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4C49" w14:textId="77777777" w:rsidR="00780551" w:rsidRDefault="00473C65">
      <w:pPr>
        <w:pStyle w:val="BodyText"/>
        <w:ind w:left="3176"/>
        <w:rPr>
          <w:sz w:val="20"/>
        </w:rPr>
      </w:pPr>
      <w:r>
        <w:rPr>
          <w:noProof/>
          <w:sz w:val="20"/>
          <w:lang w:val="lt-LT" w:bidi="lt-LT"/>
        </w:rPr>
        <w:drawing>
          <wp:inline distT="0" distB="0" distL="0" distR="0" wp14:anchorId="23FE7A2E" wp14:editId="74A20469">
            <wp:extent cx="2082906" cy="8843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82906" cy="884301"/>
                    </a:xfrm>
                    <a:prstGeom prst="rect">
                      <a:avLst/>
                    </a:prstGeom>
                  </pic:spPr>
                </pic:pic>
              </a:graphicData>
            </a:graphic>
          </wp:inline>
        </w:drawing>
      </w:r>
    </w:p>
    <w:p w14:paraId="38AC4DB5" w14:textId="77777777" w:rsidR="00780551" w:rsidRDefault="00780551">
      <w:pPr>
        <w:pStyle w:val="BodyText"/>
        <w:spacing w:before="11"/>
        <w:rPr>
          <w:sz w:val="24"/>
        </w:rPr>
      </w:pPr>
    </w:p>
    <w:p w14:paraId="452DF3A4" w14:textId="77777777" w:rsidR="00780551" w:rsidRDefault="00473C65">
      <w:pPr>
        <w:pStyle w:val="Title"/>
      </w:pPr>
      <w:r>
        <w:rPr>
          <w:color w:val="333399"/>
          <w:lang w:val="lt-LT" w:bidi="lt-LT"/>
        </w:rPr>
        <w:t>PREKĖS ATSISAKYMO FORMA</w:t>
      </w:r>
    </w:p>
    <w:p w14:paraId="124408B1" w14:textId="27FE9F4C" w:rsidR="00780551" w:rsidRDefault="008A10C2" w:rsidP="008A10C2">
      <w:pPr>
        <w:pStyle w:val="BodyText"/>
        <w:spacing w:before="7"/>
        <w:ind w:firstLine="567"/>
        <w:rPr>
          <w:sz w:val="21"/>
        </w:rPr>
      </w:pPr>
      <w:r w:rsidRPr="008A10C2">
        <w:rPr>
          <w:lang w:val="lt-LT" w:bidi="lt-LT"/>
        </w:rPr>
        <w:t xml:space="preserve">Ačiū, kad pirkote internetinėje parduotuvėje www.JYSK.LT. Jei vis dėlto norite atsisakyti užsakymo arba dalies prekių, prašome užpildyti šią formą ir nusiųsti adresu </w:t>
      </w:r>
      <w:hyperlink r:id="rId6" w:history="1">
        <w:r w:rsidRPr="008F59A8">
          <w:rPr>
            <w:rStyle w:val="Hyperlink"/>
            <w:lang w:val="lt-LT" w:bidi="lt-LT"/>
          </w:rPr>
          <w:t>info@JYSK.lt</w:t>
        </w:r>
      </w:hyperlink>
      <w:r>
        <w:rPr>
          <w:lang w:val="lt-LT" w:bidi="lt-LT"/>
        </w:rPr>
        <w:t xml:space="preserve"> </w:t>
      </w:r>
      <w:r w:rsidRPr="008A10C2">
        <w:rPr>
          <w:lang w:val="lt-LT" w:bidi="lt-LT"/>
        </w:rPr>
        <w:t xml:space="preserve"> arba prašome užpildyti internetinėje parduotuvėje pateiktą grąžinimo </w:t>
      </w:r>
      <w:r w:rsidRPr="008A10C2">
        <w:rPr>
          <w:color w:val="00B0F0"/>
          <w:lang w:val="lt-LT" w:bidi="lt-LT"/>
        </w:rPr>
        <w:t>formą</w:t>
      </w:r>
      <w:r>
        <w:rPr>
          <w:color w:val="548DD4" w:themeColor="text2" w:themeTint="99"/>
          <w:lang w:val="lt-LT" w:bidi="lt-LT"/>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7514"/>
      </w:tblGrid>
      <w:tr w:rsidR="00780551" w14:paraId="17F4D46B" w14:textId="77777777">
        <w:trPr>
          <w:trHeight w:val="382"/>
        </w:trPr>
        <w:tc>
          <w:tcPr>
            <w:tcW w:w="2541" w:type="dxa"/>
          </w:tcPr>
          <w:p w14:paraId="570E1B68" w14:textId="3E3E5069" w:rsidR="00780551" w:rsidRDefault="00472301">
            <w:pPr>
              <w:pStyle w:val="TableParagraph"/>
              <w:spacing w:before="5"/>
              <w:ind w:left="103"/>
              <w:rPr>
                <w:rFonts w:ascii="Times New Roman" w:hAnsi="Times New Roman"/>
              </w:rPr>
            </w:pPr>
            <w:r w:rsidRPr="00135D43">
              <w:rPr>
                <w:rFonts w:ascii="Times New Roman" w:eastAsia="Times New Roman" w:hAnsi="Times New Roman" w:cs="Times New Roman"/>
                <w:lang w:val="lt-LT" w:bidi="lt-LT"/>
              </w:rPr>
              <w:t>V</w:t>
            </w:r>
            <w:r w:rsidR="008A10C2" w:rsidRPr="00135D43">
              <w:rPr>
                <w:rFonts w:ascii="Times New Roman" w:eastAsia="Times New Roman" w:hAnsi="Times New Roman" w:cs="Times New Roman"/>
                <w:lang w:val="lt-LT" w:bidi="lt-LT"/>
              </w:rPr>
              <w:t>a</w:t>
            </w:r>
            <w:r>
              <w:rPr>
                <w:rFonts w:ascii="Times New Roman" w:eastAsia="Times New Roman" w:hAnsi="Times New Roman" w:cs="Times New Roman"/>
                <w:lang w:val="lt-LT" w:bidi="lt-LT"/>
              </w:rPr>
              <w:t>rdas, pavardė:</w:t>
            </w:r>
          </w:p>
        </w:tc>
        <w:tc>
          <w:tcPr>
            <w:tcW w:w="7514" w:type="dxa"/>
          </w:tcPr>
          <w:p w14:paraId="533E4BF5" w14:textId="358C9075" w:rsidR="00780551" w:rsidRDefault="00780551">
            <w:pPr>
              <w:pStyle w:val="TableParagraph"/>
              <w:spacing w:before="76"/>
              <w:ind w:left="66"/>
              <w:rPr>
                <w:rFonts w:ascii="Microsoft Sans Serif" w:hAnsi="Microsoft Sans Serif"/>
                <w:sz w:val="17"/>
              </w:rPr>
            </w:pPr>
          </w:p>
        </w:tc>
      </w:tr>
      <w:tr w:rsidR="00780551" w14:paraId="488D2730" w14:textId="77777777">
        <w:trPr>
          <w:trHeight w:val="381"/>
        </w:trPr>
        <w:tc>
          <w:tcPr>
            <w:tcW w:w="2541" w:type="dxa"/>
          </w:tcPr>
          <w:p w14:paraId="2685BB41" w14:textId="77777777" w:rsidR="00780551" w:rsidRDefault="00473C65">
            <w:pPr>
              <w:pStyle w:val="TableParagraph"/>
              <w:spacing w:before="9"/>
              <w:ind w:left="103"/>
              <w:rPr>
                <w:rFonts w:ascii="Times New Roman" w:hAnsi="Times New Roman"/>
              </w:rPr>
            </w:pPr>
            <w:r>
              <w:rPr>
                <w:rFonts w:ascii="Times New Roman" w:eastAsia="Times New Roman" w:hAnsi="Times New Roman" w:cs="Times New Roman"/>
                <w:lang w:val="lt-LT" w:bidi="lt-LT"/>
              </w:rPr>
              <w:t>Užsakymo / sąskaitos Nr.</w:t>
            </w:r>
          </w:p>
        </w:tc>
        <w:tc>
          <w:tcPr>
            <w:tcW w:w="7514" w:type="dxa"/>
          </w:tcPr>
          <w:p w14:paraId="736D70CC" w14:textId="6C8EA2C1" w:rsidR="00780551" w:rsidRDefault="00780551">
            <w:pPr>
              <w:pStyle w:val="TableParagraph"/>
              <w:spacing w:before="98"/>
              <w:ind w:left="51"/>
              <w:rPr>
                <w:sz w:val="17"/>
              </w:rPr>
            </w:pPr>
          </w:p>
        </w:tc>
      </w:tr>
      <w:tr w:rsidR="00780551" w14:paraId="781E0D0C" w14:textId="77777777">
        <w:trPr>
          <w:trHeight w:val="382"/>
        </w:trPr>
        <w:tc>
          <w:tcPr>
            <w:tcW w:w="2541" w:type="dxa"/>
          </w:tcPr>
          <w:p w14:paraId="473166A3" w14:textId="77777777" w:rsidR="00780551" w:rsidRDefault="00473C65">
            <w:pPr>
              <w:pStyle w:val="TableParagraph"/>
              <w:spacing w:before="9"/>
              <w:ind w:left="103"/>
              <w:rPr>
                <w:rFonts w:ascii="Times New Roman"/>
              </w:rPr>
            </w:pPr>
            <w:r>
              <w:rPr>
                <w:rFonts w:ascii="Times New Roman" w:eastAsia="Times New Roman" w:hAnsi="Times New Roman" w:cs="Times New Roman"/>
                <w:lang w:val="lt-LT" w:bidi="lt-LT"/>
              </w:rPr>
              <w:t>Telefono numeris</w:t>
            </w:r>
          </w:p>
        </w:tc>
        <w:tc>
          <w:tcPr>
            <w:tcW w:w="7514" w:type="dxa"/>
          </w:tcPr>
          <w:p w14:paraId="4D3B544E" w14:textId="0AC78174" w:rsidR="00780551" w:rsidRDefault="00780551">
            <w:pPr>
              <w:pStyle w:val="TableParagraph"/>
              <w:spacing w:before="107"/>
              <w:ind w:left="80"/>
              <w:rPr>
                <w:sz w:val="17"/>
              </w:rPr>
            </w:pPr>
          </w:p>
        </w:tc>
      </w:tr>
      <w:tr w:rsidR="00780551" w14:paraId="4377D74F" w14:textId="77777777">
        <w:trPr>
          <w:trHeight w:val="386"/>
        </w:trPr>
        <w:tc>
          <w:tcPr>
            <w:tcW w:w="2541" w:type="dxa"/>
          </w:tcPr>
          <w:p w14:paraId="33E787F6" w14:textId="77777777" w:rsidR="00780551" w:rsidRDefault="00473C65">
            <w:pPr>
              <w:pStyle w:val="TableParagraph"/>
              <w:spacing w:before="10"/>
              <w:ind w:left="103"/>
              <w:rPr>
                <w:rFonts w:ascii="Times New Roman"/>
              </w:rPr>
            </w:pPr>
            <w:r>
              <w:rPr>
                <w:rFonts w:ascii="Times New Roman" w:eastAsia="Times New Roman" w:hAnsi="Times New Roman" w:cs="Times New Roman"/>
                <w:lang w:val="lt-LT" w:bidi="lt-LT"/>
              </w:rPr>
              <w:t>El. paštas</w:t>
            </w:r>
          </w:p>
        </w:tc>
        <w:tc>
          <w:tcPr>
            <w:tcW w:w="7514" w:type="dxa"/>
          </w:tcPr>
          <w:p w14:paraId="5457B2EC" w14:textId="7D01C386" w:rsidR="00780551" w:rsidRDefault="00780551">
            <w:pPr>
              <w:pStyle w:val="TableParagraph"/>
              <w:spacing w:before="103"/>
              <w:ind w:left="95"/>
              <w:rPr>
                <w:sz w:val="17"/>
              </w:rPr>
            </w:pPr>
          </w:p>
        </w:tc>
      </w:tr>
    </w:tbl>
    <w:p w14:paraId="678BC7CA" w14:textId="77777777" w:rsidR="00780551" w:rsidRDefault="00780551">
      <w:pPr>
        <w:pStyle w:val="BodyText"/>
        <w:spacing w:before="6"/>
        <w:rPr>
          <w:sz w:val="23"/>
        </w:rPr>
      </w:pPr>
    </w:p>
    <w:p w14:paraId="787C8545" w14:textId="77777777" w:rsidR="00780551" w:rsidRDefault="00473C65">
      <w:pPr>
        <w:ind w:left="100"/>
        <w:rPr>
          <w:b/>
          <w:sz w:val="25"/>
        </w:rPr>
      </w:pPr>
      <w:r>
        <w:rPr>
          <w:b/>
          <w:sz w:val="25"/>
          <w:u w:val="thick"/>
          <w:lang w:val="lt-LT" w:bidi="lt-LT"/>
        </w:rPr>
        <w:t xml:space="preserve">Norėčiau </w:t>
      </w:r>
      <w:r w:rsidRPr="00135D43">
        <w:rPr>
          <w:b/>
          <w:sz w:val="25"/>
          <w:u w:val="thick"/>
          <w:lang w:val="lt-LT" w:bidi="lt-LT"/>
        </w:rPr>
        <w:t>atšaukti sutartį, kurią sudariau šiai prekei įsigyti:</w:t>
      </w:r>
    </w:p>
    <w:p w14:paraId="5C118FB1" w14:textId="77777777" w:rsidR="00780551" w:rsidRDefault="00780551">
      <w:pPr>
        <w:pStyle w:val="BodyText"/>
        <w:spacing w:before="10" w:after="1"/>
        <w:rPr>
          <w:b/>
          <w:sz w:val="2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3561"/>
        <w:gridCol w:w="1417"/>
        <w:gridCol w:w="1421"/>
        <w:gridCol w:w="1841"/>
      </w:tblGrid>
      <w:tr w:rsidR="00780551" w14:paraId="58CF7771" w14:textId="77777777">
        <w:trPr>
          <w:trHeight w:val="590"/>
        </w:trPr>
        <w:tc>
          <w:tcPr>
            <w:tcW w:w="1817" w:type="dxa"/>
          </w:tcPr>
          <w:p w14:paraId="28C25B3C" w14:textId="77777777" w:rsidR="00780551" w:rsidRDefault="00473C65">
            <w:pPr>
              <w:pStyle w:val="TableParagraph"/>
              <w:spacing w:before="28" w:line="270" w:lineRule="atLeast"/>
              <w:ind w:left="603" w:right="331" w:hanging="253"/>
              <w:rPr>
                <w:rFonts w:ascii="Times New Roman"/>
                <w:b/>
              </w:rPr>
            </w:pPr>
            <w:r>
              <w:rPr>
                <w:rFonts w:ascii="Times New Roman" w:eastAsia="Times New Roman" w:hAnsi="Times New Roman" w:cs="Times New Roman"/>
                <w:b/>
                <w:lang w:val="lt-LT" w:bidi="lt-LT"/>
              </w:rPr>
              <w:t>Prekės (SKU) kodas</w:t>
            </w:r>
          </w:p>
        </w:tc>
        <w:tc>
          <w:tcPr>
            <w:tcW w:w="3561" w:type="dxa"/>
          </w:tcPr>
          <w:p w14:paraId="4332CFC8" w14:textId="77777777" w:rsidR="00780551" w:rsidRDefault="00473C65">
            <w:pPr>
              <w:pStyle w:val="TableParagraph"/>
              <w:spacing w:before="45"/>
              <w:ind w:left="1494" w:right="1491"/>
              <w:jc w:val="center"/>
              <w:rPr>
                <w:rFonts w:ascii="Times New Roman"/>
                <w:b/>
              </w:rPr>
            </w:pPr>
            <w:r>
              <w:rPr>
                <w:rFonts w:ascii="Times New Roman" w:eastAsia="Times New Roman" w:hAnsi="Times New Roman" w:cs="Times New Roman"/>
                <w:b/>
                <w:lang w:val="lt-LT" w:bidi="lt-LT"/>
              </w:rPr>
              <w:t>Prekė</w:t>
            </w:r>
          </w:p>
        </w:tc>
        <w:tc>
          <w:tcPr>
            <w:tcW w:w="1417" w:type="dxa"/>
          </w:tcPr>
          <w:p w14:paraId="0F5A1456" w14:textId="77777777" w:rsidR="00780551" w:rsidRDefault="00473C65">
            <w:pPr>
              <w:pStyle w:val="TableParagraph"/>
              <w:spacing w:before="45"/>
              <w:ind w:left="187" w:right="177"/>
              <w:jc w:val="center"/>
              <w:rPr>
                <w:rFonts w:ascii="Times New Roman"/>
                <w:b/>
              </w:rPr>
            </w:pPr>
            <w:r>
              <w:rPr>
                <w:rFonts w:ascii="Times New Roman" w:eastAsia="Times New Roman" w:hAnsi="Times New Roman" w:cs="Times New Roman"/>
                <w:b/>
                <w:lang w:val="lt-LT" w:bidi="lt-LT"/>
              </w:rPr>
              <w:t>Kiekis</w:t>
            </w:r>
          </w:p>
        </w:tc>
        <w:tc>
          <w:tcPr>
            <w:tcW w:w="1421" w:type="dxa"/>
          </w:tcPr>
          <w:p w14:paraId="0DCAD135" w14:textId="77777777" w:rsidR="00780551" w:rsidRDefault="00473C65">
            <w:pPr>
              <w:pStyle w:val="TableParagraph"/>
              <w:spacing w:before="45"/>
              <w:ind w:left="130" w:right="150"/>
              <w:jc w:val="center"/>
              <w:rPr>
                <w:rFonts w:ascii="Times New Roman"/>
                <w:b/>
              </w:rPr>
            </w:pPr>
            <w:r>
              <w:rPr>
                <w:rFonts w:ascii="Times New Roman" w:eastAsia="Times New Roman" w:hAnsi="Times New Roman" w:cs="Times New Roman"/>
                <w:b/>
                <w:lang w:val="lt-LT" w:bidi="lt-LT"/>
              </w:rPr>
              <w:t>Prekės kaina</w:t>
            </w:r>
          </w:p>
        </w:tc>
        <w:tc>
          <w:tcPr>
            <w:tcW w:w="1841" w:type="dxa"/>
          </w:tcPr>
          <w:p w14:paraId="38C886F1" w14:textId="77777777" w:rsidR="00780551" w:rsidRDefault="00473C65">
            <w:pPr>
              <w:pStyle w:val="TableParagraph"/>
              <w:spacing w:before="45"/>
              <w:ind w:left="145"/>
              <w:rPr>
                <w:rFonts w:ascii="Times New Roman" w:hAnsi="Times New Roman"/>
                <w:b/>
              </w:rPr>
            </w:pPr>
            <w:r>
              <w:rPr>
                <w:rFonts w:ascii="Times New Roman" w:eastAsia="Times New Roman" w:hAnsi="Times New Roman" w:cs="Times New Roman"/>
                <w:b/>
                <w:lang w:val="lt-LT" w:bidi="lt-LT"/>
              </w:rPr>
              <w:t>Gavimo</w:t>
            </w:r>
          </w:p>
          <w:p w14:paraId="7FED973A" w14:textId="77777777" w:rsidR="00780551" w:rsidRDefault="00473C65">
            <w:pPr>
              <w:pStyle w:val="TableParagraph"/>
              <w:spacing w:before="19" w:line="252" w:lineRule="exact"/>
              <w:ind w:left="145"/>
              <w:rPr>
                <w:rFonts w:ascii="Times New Roman"/>
                <w:b/>
              </w:rPr>
            </w:pPr>
            <w:r>
              <w:rPr>
                <w:rFonts w:ascii="Times New Roman" w:eastAsia="Times New Roman" w:hAnsi="Times New Roman" w:cs="Times New Roman"/>
                <w:b/>
                <w:lang w:val="lt-LT" w:bidi="lt-LT"/>
              </w:rPr>
              <w:t>data</w:t>
            </w:r>
          </w:p>
        </w:tc>
      </w:tr>
      <w:tr w:rsidR="00780551" w14:paraId="758C0D95" w14:textId="77777777">
        <w:trPr>
          <w:trHeight w:val="570"/>
        </w:trPr>
        <w:tc>
          <w:tcPr>
            <w:tcW w:w="1817" w:type="dxa"/>
          </w:tcPr>
          <w:p w14:paraId="111F401B" w14:textId="6D71A765" w:rsidR="00780551" w:rsidRDefault="00780551">
            <w:pPr>
              <w:pStyle w:val="TableParagraph"/>
              <w:ind w:left="72"/>
              <w:rPr>
                <w:sz w:val="17"/>
              </w:rPr>
            </w:pPr>
          </w:p>
        </w:tc>
        <w:tc>
          <w:tcPr>
            <w:tcW w:w="3561" w:type="dxa"/>
          </w:tcPr>
          <w:p w14:paraId="2F986D78" w14:textId="7AA50385" w:rsidR="00780551" w:rsidRDefault="00780551">
            <w:pPr>
              <w:pStyle w:val="TableParagraph"/>
              <w:ind w:left="99"/>
              <w:rPr>
                <w:rFonts w:ascii="Microsoft Sans Serif" w:hAnsi="Microsoft Sans Serif"/>
                <w:sz w:val="17"/>
              </w:rPr>
            </w:pPr>
          </w:p>
        </w:tc>
        <w:tc>
          <w:tcPr>
            <w:tcW w:w="1417" w:type="dxa"/>
          </w:tcPr>
          <w:p w14:paraId="4251F2CA" w14:textId="00A7B9B2" w:rsidR="00780551" w:rsidRDefault="00780551">
            <w:pPr>
              <w:pStyle w:val="TableParagraph"/>
              <w:spacing w:before="1"/>
              <w:ind w:right="82"/>
              <w:jc w:val="center"/>
              <w:rPr>
                <w:sz w:val="17"/>
              </w:rPr>
            </w:pPr>
          </w:p>
        </w:tc>
        <w:tc>
          <w:tcPr>
            <w:tcW w:w="1421" w:type="dxa"/>
          </w:tcPr>
          <w:p w14:paraId="0209CDFC" w14:textId="7E246882" w:rsidR="00780551" w:rsidRDefault="00780551">
            <w:pPr>
              <w:pStyle w:val="TableParagraph"/>
              <w:spacing w:before="1"/>
              <w:ind w:left="72" w:right="150"/>
              <w:jc w:val="center"/>
              <w:rPr>
                <w:sz w:val="17"/>
              </w:rPr>
            </w:pPr>
          </w:p>
        </w:tc>
        <w:tc>
          <w:tcPr>
            <w:tcW w:w="1841" w:type="dxa"/>
          </w:tcPr>
          <w:p w14:paraId="425FF022" w14:textId="2830E34B" w:rsidR="00780551" w:rsidRDefault="00780551">
            <w:pPr>
              <w:pStyle w:val="TableParagraph"/>
              <w:ind w:left="295"/>
              <w:rPr>
                <w:sz w:val="17"/>
              </w:rPr>
            </w:pPr>
          </w:p>
        </w:tc>
      </w:tr>
      <w:tr w:rsidR="00780551" w14:paraId="21159BED" w14:textId="77777777">
        <w:trPr>
          <w:trHeight w:val="566"/>
        </w:trPr>
        <w:tc>
          <w:tcPr>
            <w:tcW w:w="1817" w:type="dxa"/>
          </w:tcPr>
          <w:p w14:paraId="18F2070A" w14:textId="77777777" w:rsidR="00780551" w:rsidRDefault="00780551">
            <w:pPr>
              <w:pStyle w:val="TableParagraph"/>
              <w:rPr>
                <w:rFonts w:ascii="Times New Roman"/>
              </w:rPr>
            </w:pPr>
          </w:p>
        </w:tc>
        <w:tc>
          <w:tcPr>
            <w:tcW w:w="3561" w:type="dxa"/>
          </w:tcPr>
          <w:p w14:paraId="1804D27E" w14:textId="77777777" w:rsidR="00780551" w:rsidRDefault="00780551">
            <w:pPr>
              <w:pStyle w:val="TableParagraph"/>
              <w:rPr>
                <w:rFonts w:ascii="Times New Roman"/>
              </w:rPr>
            </w:pPr>
          </w:p>
        </w:tc>
        <w:tc>
          <w:tcPr>
            <w:tcW w:w="1417" w:type="dxa"/>
          </w:tcPr>
          <w:p w14:paraId="0C0BE6AC" w14:textId="77777777" w:rsidR="00780551" w:rsidRDefault="00780551">
            <w:pPr>
              <w:pStyle w:val="TableParagraph"/>
              <w:rPr>
                <w:rFonts w:ascii="Times New Roman"/>
              </w:rPr>
            </w:pPr>
          </w:p>
        </w:tc>
        <w:tc>
          <w:tcPr>
            <w:tcW w:w="1421" w:type="dxa"/>
          </w:tcPr>
          <w:p w14:paraId="3F9CFF1E" w14:textId="77777777" w:rsidR="00780551" w:rsidRDefault="00780551">
            <w:pPr>
              <w:pStyle w:val="TableParagraph"/>
              <w:rPr>
                <w:rFonts w:ascii="Times New Roman"/>
              </w:rPr>
            </w:pPr>
          </w:p>
        </w:tc>
        <w:tc>
          <w:tcPr>
            <w:tcW w:w="1841" w:type="dxa"/>
          </w:tcPr>
          <w:p w14:paraId="04F4094E" w14:textId="77777777" w:rsidR="00780551" w:rsidRDefault="00780551">
            <w:pPr>
              <w:pStyle w:val="TableParagraph"/>
              <w:rPr>
                <w:rFonts w:ascii="Times New Roman"/>
              </w:rPr>
            </w:pPr>
          </w:p>
        </w:tc>
      </w:tr>
      <w:tr w:rsidR="00780551" w14:paraId="423869FE" w14:textId="77777777">
        <w:trPr>
          <w:trHeight w:val="570"/>
        </w:trPr>
        <w:tc>
          <w:tcPr>
            <w:tcW w:w="1817" w:type="dxa"/>
          </w:tcPr>
          <w:p w14:paraId="550B9B7A" w14:textId="77777777" w:rsidR="00780551" w:rsidRDefault="00780551">
            <w:pPr>
              <w:pStyle w:val="TableParagraph"/>
              <w:rPr>
                <w:rFonts w:ascii="Times New Roman"/>
              </w:rPr>
            </w:pPr>
          </w:p>
        </w:tc>
        <w:tc>
          <w:tcPr>
            <w:tcW w:w="3561" w:type="dxa"/>
          </w:tcPr>
          <w:p w14:paraId="395882FE" w14:textId="77777777" w:rsidR="00780551" w:rsidRDefault="00780551">
            <w:pPr>
              <w:pStyle w:val="TableParagraph"/>
              <w:rPr>
                <w:rFonts w:ascii="Times New Roman"/>
              </w:rPr>
            </w:pPr>
          </w:p>
        </w:tc>
        <w:tc>
          <w:tcPr>
            <w:tcW w:w="1417" w:type="dxa"/>
          </w:tcPr>
          <w:p w14:paraId="13A624CA" w14:textId="77777777" w:rsidR="00780551" w:rsidRDefault="00780551">
            <w:pPr>
              <w:pStyle w:val="TableParagraph"/>
              <w:rPr>
                <w:rFonts w:ascii="Times New Roman"/>
              </w:rPr>
            </w:pPr>
          </w:p>
        </w:tc>
        <w:tc>
          <w:tcPr>
            <w:tcW w:w="1421" w:type="dxa"/>
          </w:tcPr>
          <w:p w14:paraId="67DE1D0A" w14:textId="77777777" w:rsidR="00780551" w:rsidRDefault="00780551">
            <w:pPr>
              <w:pStyle w:val="TableParagraph"/>
              <w:rPr>
                <w:rFonts w:ascii="Times New Roman"/>
              </w:rPr>
            </w:pPr>
          </w:p>
        </w:tc>
        <w:tc>
          <w:tcPr>
            <w:tcW w:w="1841" w:type="dxa"/>
          </w:tcPr>
          <w:p w14:paraId="4F0D09A9" w14:textId="77777777" w:rsidR="00780551" w:rsidRDefault="00780551">
            <w:pPr>
              <w:pStyle w:val="TableParagraph"/>
              <w:rPr>
                <w:rFonts w:ascii="Times New Roman"/>
              </w:rPr>
            </w:pPr>
          </w:p>
        </w:tc>
      </w:tr>
      <w:tr w:rsidR="00780551" w14:paraId="46685F1D" w14:textId="77777777">
        <w:trPr>
          <w:trHeight w:val="565"/>
        </w:trPr>
        <w:tc>
          <w:tcPr>
            <w:tcW w:w="1817" w:type="dxa"/>
          </w:tcPr>
          <w:p w14:paraId="094707B3" w14:textId="77777777" w:rsidR="00780551" w:rsidRDefault="00780551">
            <w:pPr>
              <w:pStyle w:val="TableParagraph"/>
              <w:rPr>
                <w:rFonts w:ascii="Times New Roman"/>
              </w:rPr>
            </w:pPr>
          </w:p>
        </w:tc>
        <w:tc>
          <w:tcPr>
            <w:tcW w:w="3561" w:type="dxa"/>
          </w:tcPr>
          <w:p w14:paraId="04FF0A04" w14:textId="77777777" w:rsidR="00780551" w:rsidRDefault="00780551">
            <w:pPr>
              <w:pStyle w:val="TableParagraph"/>
              <w:rPr>
                <w:rFonts w:ascii="Times New Roman"/>
              </w:rPr>
            </w:pPr>
          </w:p>
        </w:tc>
        <w:tc>
          <w:tcPr>
            <w:tcW w:w="1417" w:type="dxa"/>
          </w:tcPr>
          <w:p w14:paraId="472FE078" w14:textId="77777777" w:rsidR="00780551" w:rsidRDefault="00780551">
            <w:pPr>
              <w:pStyle w:val="TableParagraph"/>
              <w:rPr>
                <w:rFonts w:ascii="Times New Roman"/>
              </w:rPr>
            </w:pPr>
          </w:p>
        </w:tc>
        <w:tc>
          <w:tcPr>
            <w:tcW w:w="1421" w:type="dxa"/>
          </w:tcPr>
          <w:p w14:paraId="12C32B19" w14:textId="77777777" w:rsidR="00780551" w:rsidRDefault="00780551">
            <w:pPr>
              <w:pStyle w:val="TableParagraph"/>
              <w:rPr>
                <w:rFonts w:ascii="Times New Roman"/>
              </w:rPr>
            </w:pPr>
          </w:p>
        </w:tc>
        <w:tc>
          <w:tcPr>
            <w:tcW w:w="1841" w:type="dxa"/>
          </w:tcPr>
          <w:p w14:paraId="645906D7" w14:textId="77777777" w:rsidR="00780551" w:rsidRDefault="00780551">
            <w:pPr>
              <w:pStyle w:val="TableParagraph"/>
              <w:rPr>
                <w:rFonts w:ascii="Times New Roman"/>
              </w:rPr>
            </w:pPr>
          </w:p>
        </w:tc>
      </w:tr>
      <w:tr w:rsidR="00780551" w14:paraId="52682748" w14:textId="77777777">
        <w:trPr>
          <w:trHeight w:val="570"/>
        </w:trPr>
        <w:tc>
          <w:tcPr>
            <w:tcW w:w="1817" w:type="dxa"/>
          </w:tcPr>
          <w:p w14:paraId="2D15C2CA" w14:textId="77777777" w:rsidR="00780551" w:rsidRDefault="00780551">
            <w:pPr>
              <w:pStyle w:val="TableParagraph"/>
              <w:rPr>
                <w:rFonts w:ascii="Times New Roman"/>
              </w:rPr>
            </w:pPr>
          </w:p>
        </w:tc>
        <w:tc>
          <w:tcPr>
            <w:tcW w:w="3561" w:type="dxa"/>
          </w:tcPr>
          <w:p w14:paraId="36DE7E66" w14:textId="77777777" w:rsidR="00780551" w:rsidRDefault="00780551">
            <w:pPr>
              <w:pStyle w:val="TableParagraph"/>
              <w:rPr>
                <w:rFonts w:ascii="Times New Roman"/>
              </w:rPr>
            </w:pPr>
          </w:p>
        </w:tc>
        <w:tc>
          <w:tcPr>
            <w:tcW w:w="1417" w:type="dxa"/>
          </w:tcPr>
          <w:p w14:paraId="10A3DFAE" w14:textId="77777777" w:rsidR="00780551" w:rsidRDefault="00780551">
            <w:pPr>
              <w:pStyle w:val="TableParagraph"/>
              <w:rPr>
                <w:rFonts w:ascii="Times New Roman"/>
              </w:rPr>
            </w:pPr>
          </w:p>
        </w:tc>
        <w:tc>
          <w:tcPr>
            <w:tcW w:w="1421" w:type="dxa"/>
          </w:tcPr>
          <w:p w14:paraId="79C8DAC4" w14:textId="77777777" w:rsidR="00780551" w:rsidRDefault="00780551">
            <w:pPr>
              <w:pStyle w:val="TableParagraph"/>
              <w:rPr>
                <w:rFonts w:ascii="Times New Roman"/>
              </w:rPr>
            </w:pPr>
          </w:p>
        </w:tc>
        <w:tc>
          <w:tcPr>
            <w:tcW w:w="1841" w:type="dxa"/>
          </w:tcPr>
          <w:p w14:paraId="297D9920" w14:textId="77777777" w:rsidR="00780551" w:rsidRDefault="00780551">
            <w:pPr>
              <w:pStyle w:val="TableParagraph"/>
              <w:rPr>
                <w:rFonts w:ascii="Times New Roman"/>
              </w:rPr>
            </w:pPr>
          </w:p>
        </w:tc>
      </w:tr>
      <w:tr w:rsidR="00780551" w14:paraId="25CE347B" w14:textId="77777777">
        <w:trPr>
          <w:trHeight w:val="566"/>
        </w:trPr>
        <w:tc>
          <w:tcPr>
            <w:tcW w:w="1817" w:type="dxa"/>
          </w:tcPr>
          <w:p w14:paraId="00B7DA04" w14:textId="77777777" w:rsidR="00780551" w:rsidRDefault="00780551">
            <w:pPr>
              <w:pStyle w:val="TableParagraph"/>
              <w:rPr>
                <w:rFonts w:ascii="Times New Roman"/>
              </w:rPr>
            </w:pPr>
          </w:p>
        </w:tc>
        <w:tc>
          <w:tcPr>
            <w:tcW w:w="3561" w:type="dxa"/>
          </w:tcPr>
          <w:p w14:paraId="28336B4D" w14:textId="77777777" w:rsidR="00780551" w:rsidRDefault="00780551">
            <w:pPr>
              <w:pStyle w:val="TableParagraph"/>
              <w:rPr>
                <w:rFonts w:ascii="Times New Roman"/>
              </w:rPr>
            </w:pPr>
          </w:p>
        </w:tc>
        <w:tc>
          <w:tcPr>
            <w:tcW w:w="1417" w:type="dxa"/>
          </w:tcPr>
          <w:p w14:paraId="57A82404" w14:textId="77777777" w:rsidR="00780551" w:rsidRDefault="00780551">
            <w:pPr>
              <w:pStyle w:val="TableParagraph"/>
              <w:rPr>
                <w:rFonts w:ascii="Times New Roman"/>
              </w:rPr>
            </w:pPr>
          </w:p>
        </w:tc>
        <w:tc>
          <w:tcPr>
            <w:tcW w:w="1421" w:type="dxa"/>
          </w:tcPr>
          <w:p w14:paraId="687A97E3" w14:textId="77777777" w:rsidR="00780551" w:rsidRDefault="00780551">
            <w:pPr>
              <w:pStyle w:val="TableParagraph"/>
              <w:rPr>
                <w:rFonts w:ascii="Times New Roman"/>
              </w:rPr>
            </w:pPr>
          </w:p>
        </w:tc>
        <w:tc>
          <w:tcPr>
            <w:tcW w:w="1841" w:type="dxa"/>
          </w:tcPr>
          <w:p w14:paraId="4221CD4F" w14:textId="77777777" w:rsidR="00780551" w:rsidRDefault="00780551">
            <w:pPr>
              <w:pStyle w:val="TableParagraph"/>
              <w:rPr>
                <w:rFonts w:ascii="Times New Roman"/>
              </w:rPr>
            </w:pPr>
          </w:p>
        </w:tc>
      </w:tr>
      <w:tr w:rsidR="00780551" w14:paraId="20891D7A" w14:textId="77777777">
        <w:trPr>
          <w:trHeight w:val="570"/>
        </w:trPr>
        <w:tc>
          <w:tcPr>
            <w:tcW w:w="1817" w:type="dxa"/>
          </w:tcPr>
          <w:p w14:paraId="72C011EC" w14:textId="77777777" w:rsidR="00780551" w:rsidRDefault="00780551">
            <w:pPr>
              <w:pStyle w:val="TableParagraph"/>
              <w:rPr>
                <w:rFonts w:ascii="Times New Roman"/>
              </w:rPr>
            </w:pPr>
          </w:p>
        </w:tc>
        <w:tc>
          <w:tcPr>
            <w:tcW w:w="3561" w:type="dxa"/>
          </w:tcPr>
          <w:p w14:paraId="4D7C7043" w14:textId="77777777" w:rsidR="00780551" w:rsidRDefault="00780551">
            <w:pPr>
              <w:pStyle w:val="TableParagraph"/>
              <w:rPr>
                <w:rFonts w:ascii="Times New Roman"/>
              </w:rPr>
            </w:pPr>
          </w:p>
        </w:tc>
        <w:tc>
          <w:tcPr>
            <w:tcW w:w="1417" w:type="dxa"/>
          </w:tcPr>
          <w:p w14:paraId="39EB98FA" w14:textId="77777777" w:rsidR="00780551" w:rsidRDefault="00780551">
            <w:pPr>
              <w:pStyle w:val="TableParagraph"/>
              <w:rPr>
                <w:rFonts w:ascii="Times New Roman"/>
              </w:rPr>
            </w:pPr>
          </w:p>
        </w:tc>
        <w:tc>
          <w:tcPr>
            <w:tcW w:w="1421" w:type="dxa"/>
          </w:tcPr>
          <w:p w14:paraId="1E58721C" w14:textId="77777777" w:rsidR="00780551" w:rsidRDefault="00780551">
            <w:pPr>
              <w:pStyle w:val="TableParagraph"/>
              <w:rPr>
                <w:rFonts w:ascii="Times New Roman"/>
              </w:rPr>
            </w:pPr>
          </w:p>
        </w:tc>
        <w:tc>
          <w:tcPr>
            <w:tcW w:w="1841" w:type="dxa"/>
          </w:tcPr>
          <w:p w14:paraId="421E53FE" w14:textId="77777777" w:rsidR="00780551" w:rsidRDefault="00780551">
            <w:pPr>
              <w:pStyle w:val="TableParagraph"/>
              <w:rPr>
                <w:rFonts w:ascii="Times New Roman"/>
              </w:rPr>
            </w:pPr>
          </w:p>
        </w:tc>
      </w:tr>
      <w:tr w:rsidR="00472301" w14:paraId="571AA354" w14:textId="77777777" w:rsidTr="00472301">
        <w:trPr>
          <w:trHeight w:val="570"/>
        </w:trPr>
        <w:tc>
          <w:tcPr>
            <w:tcW w:w="10057" w:type="dxa"/>
            <w:gridSpan w:val="5"/>
            <w:tcBorders>
              <w:bottom w:val="single" w:sz="4" w:space="0" w:color="000000"/>
            </w:tcBorders>
          </w:tcPr>
          <w:p w14:paraId="57AB0639" w14:textId="42C3432A" w:rsidR="00472301" w:rsidRPr="00472301" w:rsidRDefault="00472301" w:rsidP="00472301">
            <w:pPr>
              <w:spacing w:before="46"/>
              <w:ind w:left="3081" w:right="3081"/>
              <w:jc w:val="center"/>
              <w:rPr>
                <w:lang w:val="en-US"/>
              </w:rPr>
            </w:pPr>
            <w:r>
              <w:rPr>
                <w:b/>
                <w:lang w:val="lt-LT" w:bidi="lt-LT"/>
              </w:rPr>
              <w:t>Grąžinimo priežastis</w:t>
            </w:r>
            <w:r>
              <w:rPr>
                <w:lang w:val="lt-LT" w:bidi="lt-LT"/>
              </w:rPr>
              <w:t xml:space="preserve"> (nurodyti nebūtina):</w:t>
            </w:r>
          </w:p>
        </w:tc>
      </w:tr>
      <w:tr w:rsidR="00472301" w14:paraId="7A4CB41D" w14:textId="77777777" w:rsidTr="00472301">
        <w:trPr>
          <w:trHeight w:val="570"/>
        </w:trPr>
        <w:tc>
          <w:tcPr>
            <w:tcW w:w="10057" w:type="dxa"/>
            <w:gridSpan w:val="5"/>
            <w:tcBorders>
              <w:bottom w:val="single" w:sz="4" w:space="0" w:color="auto"/>
            </w:tcBorders>
          </w:tcPr>
          <w:p w14:paraId="286016E5" w14:textId="77777777" w:rsidR="00472301" w:rsidRDefault="00472301">
            <w:pPr>
              <w:pStyle w:val="TableParagraph"/>
              <w:rPr>
                <w:rFonts w:ascii="Times New Roman"/>
              </w:rPr>
            </w:pPr>
          </w:p>
          <w:p w14:paraId="641F3579" w14:textId="4ED1C0D2" w:rsidR="00472301" w:rsidRDefault="00472301">
            <w:pPr>
              <w:pStyle w:val="TableParagraph"/>
              <w:rPr>
                <w:rFonts w:ascii="Times New Roman"/>
              </w:rPr>
            </w:pPr>
          </w:p>
          <w:p w14:paraId="5FDF15F3" w14:textId="0C59E711" w:rsidR="004064A8" w:rsidRDefault="004064A8">
            <w:pPr>
              <w:pStyle w:val="TableParagraph"/>
              <w:rPr>
                <w:rFonts w:ascii="Times New Roman"/>
              </w:rPr>
            </w:pPr>
          </w:p>
          <w:p w14:paraId="70023E35" w14:textId="77777777" w:rsidR="004064A8" w:rsidRDefault="004064A8">
            <w:pPr>
              <w:pStyle w:val="TableParagraph"/>
              <w:rPr>
                <w:rFonts w:ascii="Times New Roman"/>
              </w:rPr>
            </w:pPr>
          </w:p>
          <w:p w14:paraId="58D4E471" w14:textId="74405C3B" w:rsidR="00472301" w:rsidRDefault="00472301">
            <w:pPr>
              <w:pStyle w:val="TableParagraph"/>
              <w:rPr>
                <w:rFonts w:ascii="Times New Roman"/>
              </w:rPr>
            </w:pPr>
          </w:p>
        </w:tc>
      </w:tr>
      <w:tr w:rsidR="00472301" w14:paraId="08D30DD2" w14:textId="77777777" w:rsidTr="00472301">
        <w:trPr>
          <w:trHeight w:val="570"/>
        </w:trPr>
        <w:tc>
          <w:tcPr>
            <w:tcW w:w="10057" w:type="dxa"/>
            <w:gridSpan w:val="5"/>
            <w:tcBorders>
              <w:top w:val="single" w:sz="4" w:space="0" w:color="auto"/>
              <w:left w:val="nil"/>
              <w:bottom w:val="nil"/>
              <w:right w:val="nil"/>
            </w:tcBorders>
          </w:tcPr>
          <w:p w14:paraId="4C48BECF" w14:textId="3CC7DA50" w:rsidR="00472301" w:rsidRDefault="00472301">
            <w:pPr>
              <w:pStyle w:val="TableParagraph"/>
              <w:rPr>
                <w:rFonts w:ascii="Times New Roman"/>
              </w:rPr>
            </w:pPr>
          </w:p>
          <w:p w14:paraId="5A0EFF9C" w14:textId="7ADC8CED" w:rsidR="00FC4746" w:rsidRDefault="00FC4746">
            <w:pPr>
              <w:pStyle w:val="TableParagraph"/>
              <w:rPr>
                <w:rFonts w:ascii="Times New Roman"/>
              </w:rPr>
            </w:pPr>
          </w:p>
          <w:p w14:paraId="7A176744" w14:textId="77777777" w:rsidR="00FC4746" w:rsidRDefault="00FC4746">
            <w:pPr>
              <w:pStyle w:val="TableParagraph"/>
              <w:rPr>
                <w:rFonts w:ascii="Times New Roman"/>
              </w:rPr>
            </w:pPr>
          </w:p>
          <w:p w14:paraId="29FBCE5C" w14:textId="77777777" w:rsidR="00472301" w:rsidRPr="004A764D" w:rsidRDefault="00472301" w:rsidP="00472301">
            <w:pPr>
              <w:pStyle w:val="BodyText"/>
              <w:spacing w:before="3"/>
              <w:rPr>
                <w:b/>
                <w:bCs/>
              </w:rPr>
            </w:pPr>
            <w:r w:rsidRPr="004A764D">
              <w:rPr>
                <w:b/>
                <w:lang w:val="lt-LT" w:bidi="lt-LT"/>
              </w:rPr>
              <w:t>Parašas______________</w:t>
            </w:r>
            <w:r w:rsidRPr="004A764D">
              <w:rPr>
                <w:b/>
                <w:lang w:val="lt-LT" w:bidi="lt-LT"/>
              </w:rPr>
              <w:tab/>
            </w:r>
            <w:r w:rsidRPr="004A764D">
              <w:rPr>
                <w:b/>
                <w:lang w:val="lt-LT" w:bidi="lt-LT"/>
              </w:rPr>
              <w:tab/>
            </w:r>
            <w:r w:rsidRPr="004A764D">
              <w:rPr>
                <w:b/>
                <w:lang w:val="lt-LT" w:bidi="lt-LT"/>
              </w:rPr>
              <w:tab/>
            </w:r>
            <w:r w:rsidRPr="004A764D">
              <w:rPr>
                <w:b/>
                <w:lang w:val="lt-LT" w:bidi="lt-LT"/>
              </w:rPr>
              <w:tab/>
            </w:r>
            <w:r w:rsidRPr="004A764D">
              <w:rPr>
                <w:b/>
                <w:lang w:val="lt-LT" w:bidi="lt-LT"/>
              </w:rPr>
              <w:tab/>
              <w:t>Data_______________</w:t>
            </w:r>
          </w:p>
          <w:p w14:paraId="257807E1" w14:textId="5E49B244" w:rsidR="00472301" w:rsidRDefault="00472301">
            <w:pPr>
              <w:pStyle w:val="TableParagraph"/>
              <w:rPr>
                <w:rFonts w:ascii="Times New Roman"/>
              </w:rPr>
            </w:pPr>
          </w:p>
        </w:tc>
      </w:tr>
    </w:tbl>
    <w:p w14:paraId="6360E6FA" w14:textId="77777777" w:rsidR="00780551" w:rsidRDefault="00780551"/>
    <w:p w14:paraId="23295D49" w14:textId="77777777" w:rsidR="00472301" w:rsidRPr="00472301" w:rsidRDefault="00472301" w:rsidP="00472301"/>
    <w:p w14:paraId="02A484AF" w14:textId="77777777" w:rsidR="00472301" w:rsidRDefault="00472301" w:rsidP="00472301"/>
    <w:p w14:paraId="44C9B858" w14:textId="08980F38" w:rsidR="00472301" w:rsidRDefault="00472301" w:rsidP="00472301">
      <w:pPr>
        <w:tabs>
          <w:tab w:val="left" w:pos="1763"/>
        </w:tabs>
      </w:pPr>
      <w:r>
        <w:rPr>
          <w:lang w:val="lt-LT" w:bidi="lt-LT"/>
        </w:rPr>
        <w:tab/>
      </w:r>
    </w:p>
    <w:p w14:paraId="0EAD29CF" w14:textId="21195897" w:rsidR="00472301" w:rsidRPr="00472301" w:rsidRDefault="00472301" w:rsidP="00472301">
      <w:pPr>
        <w:tabs>
          <w:tab w:val="left" w:pos="1763"/>
        </w:tabs>
        <w:sectPr w:rsidR="00472301" w:rsidRPr="00472301" w:rsidSect="00FC4746">
          <w:type w:val="continuous"/>
          <w:pgSz w:w="12240" w:h="15840"/>
          <w:pgMar w:top="426" w:right="620" w:bottom="280" w:left="1340" w:header="720" w:footer="720" w:gutter="0"/>
          <w:cols w:space="720"/>
        </w:sectPr>
      </w:pPr>
    </w:p>
    <w:p w14:paraId="1F39A9C3" w14:textId="35CB7ACB" w:rsidR="000B0D71" w:rsidRDefault="000B0D71" w:rsidP="000B0D71">
      <w:pPr>
        <w:pStyle w:val="BodyText"/>
        <w:spacing w:before="3"/>
        <w:rPr>
          <w:b/>
          <w:bCs/>
        </w:rPr>
      </w:pPr>
      <w:r w:rsidRPr="000B0D71">
        <w:rPr>
          <w:b/>
          <w:lang w:val="lt-LT" w:bidi="lt-LT"/>
        </w:rPr>
        <w:lastRenderedPageBreak/>
        <w:t>ATSISAKYMO TEISĖ</w:t>
      </w:r>
    </w:p>
    <w:p w14:paraId="5A329928" w14:textId="77777777" w:rsidR="00042733" w:rsidRPr="000B0D71" w:rsidRDefault="00042733" w:rsidP="000B0D71">
      <w:pPr>
        <w:pStyle w:val="BodyText"/>
        <w:spacing w:before="3"/>
      </w:pPr>
    </w:p>
    <w:p w14:paraId="02325FDB" w14:textId="18AB3208" w:rsidR="000B0D71" w:rsidRDefault="000B0D71" w:rsidP="000B0D71">
      <w:pPr>
        <w:pStyle w:val="BodyText"/>
        <w:spacing w:before="3"/>
        <w:jc w:val="both"/>
      </w:pPr>
      <w:r w:rsidRPr="000B0D71">
        <w:rPr>
          <w:lang w:val="lt-LT" w:bidi="lt-LT"/>
        </w:rPr>
        <w:t xml:space="preserve">Vartotojas turi teisę per 14 (keturiolika) kalendorinių dienų vienašališkai atsisakyti sutarties ir grąžinti JYSK internetinėje parduotuvėje (www.JYSK.lt) įsigytą prekę. Teisės atsisakyti sutarties įgyvendinimo terminas skaičiuojamas nuo tos dienos, kad vartotojas arba trečiasis asmuo (prekės gavėjas) </w:t>
      </w:r>
      <w:r w:rsidR="005574BC">
        <w:rPr>
          <w:lang w:val="lt-LT" w:bidi="lt-LT"/>
        </w:rPr>
        <w:t>gauna</w:t>
      </w:r>
      <w:r w:rsidRPr="000B0D71">
        <w:rPr>
          <w:lang w:val="lt-LT" w:bidi="lt-LT"/>
        </w:rPr>
        <w:t xml:space="preserve"> prekę.</w:t>
      </w:r>
    </w:p>
    <w:p w14:paraId="05623C79" w14:textId="77777777" w:rsidR="000B0D71" w:rsidRPr="000B0D71" w:rsidRDefault="000B0D71" w:rsidP="000B0D71">
      <w:pPr>
        <w:pStyle w:val="BodyText"/>
        <w:spacing w:before="3"/>
        <w:jc w:val="both"/>
      </w:pPr>
    </w:p>
    <w:p w14:paraId="61940902" w14:textId="45D8E7F1" w:rsidR="000B0D71" w:rsidRPr="000B0D71" w:rsidRDefault="000B0D71" w:rsidP="00670C28">
      <w:pPr>
        <w:pStyle w:val="BodyText"/>
        <w:spacing w:before="3"/>
        <w:jc w:val="both"/>
      </w:pPr>
      <w:r w:rsidRPr="000B0D71">
        <w:rPr>
          <w:lang w:val="lt-LT" w:bidi="lt-LT"/>
        </w:rPr>
        <w:t>1. Norėdami pasinaudoti sutarties atsisakymo teise, prašome užpildyti šią formą ir kartu su grąžinama preke pasirašytą formą pateikti JYSK parduotuvės darbuotojui.</w:t>
      </w:r>
    </w:p>
    <w:p w14:paraId="382812EF" w14:textId="1A53AC1F" w:rsidR="00670C28" w:rsidRPr="00670C28" w:rsidRDefault="00670C28" w:rsidP="00670C28">
      <w:pPr>
        <w:pStyle w:val="BodyText"/>
        <w:spacing w:before="3"/>
        <w:jc w:val="both"/>
      </w:pPr>
      <w:r>
        <w:rPr>
          <w:lang w:val="lt-LT" w:bidi="lt-LT"/>
        </w:rPr>
        <w:t>2. Jei atšauksite pirkinį, JYSK grąžins Jums už prekę sumokėtą sumą (išskyrus papildomas išlaidas, patirtas dėl to, kad pasirinkote kitą, o ne pigiausią JYSK siūlomą standartinį pristatymo būdą), nepagrįstai nedelsdamas, bet ne vėliau kaip per 14 (keturiolika) kalendorinių dienų nuo tos dienos, kai JYSK gavo informaciją apie Jūsų sprendimą atsisakyti prekės. Atkreipiame dėmesį, kad JYSK turi teisę sustabdyti sumokėtos sumos grąžinimą vartotojui, kol JYSK gaus grąžinamą prekę arba patvirtinimą, kad prekė grąžinta JYSK. Pinigų grąžinimas bus vykdomas naudojant tą pačią mokėjimo priemonę, kurią naudojote atsiskaitydami už prekę.</w:t>
      </w:r>
    </w:p>
    <w:p w14:paraId="746B3975" w14:textId="2BD34D6A" w:rsidR="00670C28" w:rsidRPr="00670C28" w:rsidRDefault="00670C28" w:rsidP="00670C28">
      <w:pPr>
        <w:pStyle w:val="BodyText"/>
        <w:spacing w:before="3"/>
        <w:jc w:val="both"/>
      </w:pPr>
      <w:r>
        <w:rPr>
          <w:lang w:val="lt-LT" w:bidi="lt-LT"/>
        </w:rPr>
        <w:t>3. Prekės grąžinimo išlaidos negrąžinamos, jas visiškai padengia vartotojas:</w:t>
      </w:r>
      <w:r>
        <w:rPr>
          <w:lang w:val="lt-LT" w:bidi="lt-LT"/>
        </w:rPr>
        <w:br/>
        <w:t> - grąžinimo išlaidos Omniva paštomatu – 1,89 EUR;</w:t>
      </w:r>
      <w:r>
        <w:rPr>
          <w:lang w:val="lt-LT" w:bidi="lt-LT"/>
        </w:rPr>
        <w:br/>
        <w:t xml:space="preserve"> - grąžinimo išlaidos per DPD kurjerį priklauso nuo prekės dydžio ir svorio pagal pristatymo apraše nurodytą mokestį;</w:t>
      </w:r>
    </w:p>
    <w:p w14:paraId="50882727" w14:textId="77777777" w:rsidR="00670C28" w:rsidRPr="00670C28" w:rsidRDefault="00670C28" w:rsidP="00670C28">
      <w:pPr>
        <w:pStyle w:val="BodyText"/>
        <w:spacing w:before="3"/>
        <w:jc w:val="both"/>
      </w:pPr>
      <w:r w:rsidRPr="00670C28">
        <w:rPr>
          <w:lang w:val="lt-LT" w:bidi="lt-LT"/>
        </w:rPr>
        <w:t>- vartotojo grąžinimo į JYSK parduotuvę išlaidos.</w:t>
      </w:r>
    </w:p>
    <w:p w14:paraId="1252E181" w14:textId="3A5F5C66" w:rsidR="00670C28" w:rsidRPr="00670C28" w:rsidRDefault="00670C28" w:rsidP="00670C28">
      <w:pPr>
        <w:pStyle w:val="BodyText"/>
        <w:spacing w:before="3"/>
        <w:jc w:val="both"/>
      </w:pPr>
      <w:r>
        <w:rPr>
          <w:lang w:val="lt-LT" w:bidi="lt-LT"/>
        </w:rPr>
        <w:t>4. </w:t>
      </w:r>
      <w:r w:rsidRPr="00E03B2C">
        <w:rPr>
          <w:lang w:val="lt-LT" w:bidi="lt-LT"/>
        </w:rPr>
        <w:t>Atsisakymo</w:t>
      </w:r>
      <w:r>
        <w:rPr>
          <w:lang w:val="lt-LT" w:bidi="lt-LT"/>
        </w:rPr>
        <w:t xml:space="preserve"> teise negalima pasinaudoti, jei atidaryta pakuotė tos prekės, kurios grąžinti negalima dėl sveikatos ir higienos priežasčių.</w:t>
      </w:r>
    </w:p>
    <w:p w14:paraId="10A1DFA4" w14:textId="00C03E8F" w:rsidR="00670C28" w:rsidRPr="00670C28" w:rsidRDefault="00670C28" w:rsidP="00670C28">
      <w:pPr>
        <w:pStyle w:val="BodyText"/>
        <w:spacing w:before="3"/>
        <w:jc w:val="both"/>
      </w:pPr>
      <w:r>
        <w:rPr>
          <w:lang w:val="lt-LT" w:bidi="lt-LT"/>
        </w:rPr>
        <w:t>5. Vartotojas atsako už prekės vertės sumažėjimą, jei prekė naudota kitais nei prekės pobūdžio, savybių ir veikimo nustatymo tikslais.</w:t>
      </w:r>
    </w:p>
    <w:p w14:paraId="2D0D5EE3" w14:textId="4C81E4E5" w:rsidR="00670C28" w:rsidRPr="00670C28" w:rsidRDefault="00670C28" w:rsidP="00670C28">
      <w:pPr>
        <w:pStyle w:val="BodyText"/>
        <w:spacing w:before="3"/>
        <w:jc w:val="both"/>
      </w:pPr>
      <w:r>
        <w:rPr>
          <w:lang w:val="lt-LT" w:bidi="lt-LT"/>
        </w:rPr>
        <w:t>6. Prekė turi būti grąžinta originalioje pakuotėje, o vartotojas turi pateikti tinkamą pakuotę, kad prekė būtų saugiai transportuojama atgal į JYSK.</w:t>
      </w:r>
    </w:p>
    <w:p w14:paraId="74FDE8CD" w14:textId="5E0A044C" w:rsidR="00670C28" w:rsidRPr="00D16ABF" w:rsidRDefault="00670C28" w:rsidP="00670C28">
      <w:pPr>
        <w:pStyle w:val="BodyText"/>
        <w:spacing w:before="3"/>
        <w:jc w:val="both"/>
      </w:pPr>
      <w:r>
        <w:rPr>
          <w:lang w:val="lt-LT" w:bidi="lt-LT"/>
        </w:rPr>
        <w:t>7. Jei kiltų klausimų, prašom kreiptis į JYSK elektroniniu paštu </w:t>
      </w:r>
      <w:hyperlink r:id="rId7" w:history="1">
        <w:r w:rsidR="00D16ABF" w:rsidRPr="000B4B0C">
          <w:rPr>
            <w:rStyle w:val="Hyperlink"/>
            <w:lang w:val="lt-LT" w:bidi="lt-LT"/>
          </w:rPr>
          <w:t>info@JYSK.lt</w:t>
        </w:r>
      </w:hyperlink>
      <w:r>
        <w:rPr>
          <w:lang w:val="lt-LT" w:bidi="lt-LT"/>
        </w:rPr>
        <w:t> arba telefonu +370 52142484 JYSK klientų aptarnavimo darbo valandomis.</w:t>
      </w:r>
    </w:p>
    <w:p w14:paraId="5FEE9DDB" w14:textId="77777777" w:rsidR="000B0D71" w:rsidRPr="008902AE" w:rsidRDefault="000B0D71" w:rsidP="000B0D71">
      <w:pPr>
        <w:pStyle w:val="BodyText"/>
        <w:spacing w:before="3"/>
        <w:jc w:val="both"/>
      </w:pPr>
      <w:r w:rsidRPr="000B0D71">
        <w:rPr>
          <w:b/>
          <w:lang w:val="lt-LT" w:bidi="lt-LT"/>
        </w:rPr>
        <w:br/>
        <w:t>PREKIŲ, KURIŲ NEGALIMA GRĄŽINTI, SĄRAŠAS</w:t>
      </w:r>
    </w:p>
    <w:p w14:paraId="602AB31F" w14:textId="77777777" w:rsidR="000B0D71" w:rsidRPr="008902AE" w:rsidRDefault="000B0D71" w:rsidP="000B0D71">
      <w:pPr>
        <w:pStyle w:val="BodyText"/>
        <w:spacing w:before="3"/>
        <w:jc w:val="both"/>
      </w:pPr>
      <w:r w:rsidRPr="000B0D71">
        <w:rPr>
          <w:b/>
          <w:lang w:val="lt-LT" w:bidi="lt-LT"/>
        </w:rPr>
        <w:t>Prekės negali būti grąžinamos esant nurodytoms sąlygoms</w:t>
      </w:r>
    </w:p>
    <w:p w14:paraId="5DD3D76C" w14:textId="77777777" w:rsidR="00042733" w:rsidRPr="00042733" w:rsidRDefault="00042733" w:rsidP="00042733">
      <w:pPr>
        <w:pStyle w:val="BodyText"/>
        <w:numPr>
          <w:ilvl w:val="0"/>
          <w:numId w:val="4"/>
        </w:numPr>
        <w:spacing w:before="3"/>
        <w:ind w:left="284" w:hanging="284"/>
        <w:jc w:val="both"/>
        <w:rPr>
          <w:lang w:val="en-US"/>
        </w:rPr>
      </w:pPr>
      <w:r w:rsidRPr="00042733">
        <w:rPr>
          <w:lang w:val="lt-LT" w:bidi="lt-LT"/>
        </w:rPr>
        <w:t>jei prekės sandari ar vakuuminė pakuotė yra pažeista arba atidaryta;</w:t>
      </w:r>
    </w:p>
    <w:p w14:paraId="22FC24D3" w14:textId="7427C1AE" w:rsidR="00042733" w:rsidRPr="008902AE" w:rsidRDefault="00042733" w:rsidP="00042733">
      <w:pPr>
        <w:pStyle w:val="BodyText"/>
        <w:numPr>
          <w:ilvl w:val="0"/>
          <w:numId w:val="4"/>
        </w:numPr>
        <w:spacing w:before="3"/>
        <w:ind w:left="284" w:hanging="284"/>
        <w:jc w:val="both"/>
        <w:rPr>
          <w:lang w:val="lt-LT"/>
        </w:rPr>
      </w:pPr>
      <w:r w:rsidRPr="00042733">
        <w:rPr>
          <w:lang w:val="lt-LT" w:bidi="lt-LT"/>
        </w:rPr>
        <w:t xml:space="preserve"> jei buvo pašalinta kuri nors originali etiketė ir dėl prekės savybių neįmanoma nustatyti, ar ji buvo </w:t>
      </w:r>
      <w:r w:rsidRPr="00042733">
        <w:rPr>
          <w:lang w:val="lt-LT" w:bidi="lt-LT"/>
        </w:rPr>
        <w:t>panaudota (dėl klientų apsaugos ir (arba) higienos priežasčių);</w:t>
      </w:r>
    </w:p>
    <w:p w14:paraId="3E1D7D48" w14:textId="77777777" w:rsidR="00042733" w:rsidRPr="00042733" w:rsidRDefault="00042733" w:rsidP="00042733">
      <w:pPr>
        <w:pStyle w:val="BodyText"/>
        <w:numPr>
          <w:ilvl w:val="0"/>
          <w:numId w:val="4"/>
        </w:numPr>
        <w:spacing w:before="3"/>
        <w:ind w:left="426" w:hanging="426"/>
        <w:jc w:val="both"/>
        <w:rPr>
          <w:lang w:val="en-US"/>
        </w:rPr>
      </w:pPr>
      <w:r w:rsidRPr="00042733">
        <w:rPr>
          <w:lang w:val="lt-LT" w:bidi="lt-LT"/>
        </w:rPr>
        <w:t>baterijos, maitinimo šaltiniai;</w:t>
      </w:r>
    </w:p>
    <w:p w14:paraId="0C5C09B4" w14:textId="77777777" w:rsidR="00042733" w:rsidRPr="00042733" w:rsidRDefault="00042733" w:rsidP="00042733">
      <w:pPr>
        <w:pStyle w:val="BodyText"/>
        <w:numPr>
          <w:ilvl w:val="0"/>
          <w:numId w:val="4"/>
        </w:numPr>
        <w:spacing w:before="3"/>
        <w:ind w:left="426" w:hanging="426"/>
        <w:jc w:val="both"/>
        <w:rPr>
          <w:lang w:val="en-US"/>
        </w:rPr>
      </w:pPr>
      <w:r w:rsidRPr="00042733">
        <w:rPr>
          <w:lang w:val="lt-LT" w:bidi="lt-LT"/>
        </w:rPr>
        <w:t>kosmetika, parfumerijos gaminiai;</w:t>
      </w:r>
    </w:p>
    <w:p w14:paraId="41ECEA00" w14:textId="77777777" w:rsidR="00042733" w:rsidRPr="00042733" w:rsidRDefault="00042733" w:rsidP="00042733">
      <w:pPr>
        <w:pStyle w:val="BodyText"/>
        <w:numPr>
          <w:ilvl w:val="0"/>
          <w:numId w:val="4"/>
        </w:numPr>
        <w:spacing w:before="3"/>
        <w:ind w:left="426" w:hanging="426"/>
        <w:jc w:val="both"/>
        <w:rPr>
          <w:lang w:val="en-US"/>
        </w:rPr>
      </w:pPr>
      <w:r w:rsidRPr="00042733">
        <w:rPr>
          <w:lang w:val="lt-LT" w:bidi="lt-LT"/>
        </w:rPr>
        <w:t>vienkartiniai indai;</w:t>
      </w:r>
    </w:p>
    <w:p w14:paraId="38D9D0E6" w14:textId="77777777" w:rsidR="00042733" w:rsidRPr="00042733" w:rsidRDefault="00042733" w:rsidP="00042733">
      <w:pPr>
        <w:pStyle w:val="BodyText"/>
        <w:numPr>
          <w:ilvl w:val="0"/>
          <w:numId w:val="4"/>
        </w:numPr>
        <w:spacing w:before="3"/>
        <w:ind w:left="426" w:hanging="426"/>
        <w:jc w:val="both"/>
        <w:rPr>
          <w:lang w:val="en-US"/>
        </w:rPr>
      </w:pPr>
      <w:r w:rsidRPr="00042733">
        <w:rPr>
          <w:lang w:val="lt-LT" w:bidi="lt-LT"/>
        </w:rPr>
        <w:t>ausinės;</w:t>
      </w:r>
    </w:p>
    <w:p w14:paraId="172FEBA9" w14:textId="77777777" w:rsidR="00042733" w:rsidRPr="00042733" w:rsidRDefault="00042733" w:rsidP="00042733">
      <w:pPr>
        <w:pStyle w:val="BodyText"/>
        <w:numPr>
          <w:ilvl w:val="0"/>
          <w:numId w:val="4"/>
        </w:numPr>
        <w:spacing w:before="3"/>
        <w:ind w:left="426" w:hanging="426"/>
        <w:jc w:val="both"/>
        <w:rPr>
          <w:lang w:val="en-US"/>
        </w:rPr>
      </w:pPr>
      <w:r w:rsidRPr="00042733">
        <w:rPr>
          <w:lang w:val="lt-LT" w:bidi="lt-LT"/>
        </w:rPr>
        <w:t>buitinės chemijos gaminiai – aromatiniai maišeliai, difuzoriai, klijai ir kitos panašios prekės;</w:t>
      </w:r>
    </w:p>
    <w:p w14:paraId="24707FA6" w14:textId="77777777" w:rsidR="00042733" w:rsidRPr="00042733" w:rsidRDefault="00042733" w:rsidP="00042733">
      <w:pPr>
        <w:pStyle w:val="BodyText"/>
        <w:numPr>
          <w:ilvl w:val="0"/>
          <w:numId w:val="4"/>
        </w:numPr>
        <w:spacing w:before="3"/>
        <w:ind w:left="426" w:hanging="426"/>
        <w:jc w:val="both"/>
        <w:rPr>
          <w:lang w:val="en-US"/>
        </w:rPr>
      </w:pPr>
      <w:r w:rsidRPr="00042733">
        <w:rPr>
          <w:lang w:val="lt-LT" w:bidi="lt-LT"/>
        </w:rPr>
        <w:t>medicinos prekės – pleistrai, akiniai ir kiti panašūs gaminiai;</w:t>
      </w:r>
    </w:p>
    <w:p w14:paraId="0ADDC133" w14:textId="77777777" w:rsidR="00042733" w:rsidRPr="00042733" w:rsidRDefault="00042733" w:rsidP="00042733">
      <w:pPr>
        <w:pStyle w:val="BodyText"/>
        <w:numPr>
          <w:ilvl w:val="0"/>
          <w:numId w:val="4"/>
        </w:numPr>
        <w:spacing w:before="3"/>
        <w:ind w:left="426" w:hanging="426"/>
        <w:jc w:val="both"/>
        <w:rPr>
          <w:lang w:val="en-US"/>
        </w:rPr>
      </w:pPr>
      <w:r w:rsidRPr="00042733">
        <w:rPr>
          <w:lang w:val="lt-LT" w:bidi="lt-LT"/>
        </w:rPr>
        <w:t xml:space="preserve">asmeninės higienos reikmenys – dantų šepetėliai, šukos, masažo reikmenys, vatos diskeliai ir kitos panašios prekės; </w:t>
      </w:r>
    </w:p>
    <w:p w14:paraId="78497659" w14:textId="77777777" w:rsidR="00042733" w:rsidRPr="00042733" w:rsidRDefault="00042733" w:rsidP="00042733">
      <w:pPr>
        <w:pStyle w:val="BodyText"/>
        <w:numPr>
          <w:ilvl w:val="0"/>
          <w:numId w:val="4"/>
        </w:numPr>
        <w:spacing w:before="3"/>
        <w:ind w:left="426" w:hanging="426"/>
        <w:jc w:val="both"/>
        <w:rPr>
          <w:lang w:val="en-US"/>
        </w:rPr>
      </w:pPr>
      <w:r w:rsidRPr="00042733">
        <w:rPr>
          <w:lang w:val="lt-LT" w:bidi="lt-LT"/>
        </w:rPr>
        <w:t>asmeninės apsaugos priemonės – sodo pirštinės, indų plovimo pirštinės ir kitos panašios prekės;</w:t>
      </w:r>
    </w:p>
    <w:p w14:paraId="354E36B5" w14:textId="77777777" w:rsidR="00042733" w:rsidRPr="00042733" w:rsidRDefault="00042733" w:rsidP="00042733">
      <w:pPr>
        <w:pStyle w:val="BodyText"/>
        <w:numPr>
          <w:ilvl w:val="0"/>
          <w:numId w:val="4"/>
        </w:numPr>
        <w:spacing w:before="3"/>
        <w:ind w:left="426" w:hanging="426"/>
        <w:jc w:val="both"/>
        <w:rPr>
          <w:lang w:val="en-US"/>
        </w:rPr>
      </w:pPr>
      <w:r w:rsidRPr="00042733">
        <w:rPr>
          <w:lang w:val="lt-LT" w:bidi="lt-LT"/>
        </w:rPr>
        <w:t>sėklos;</w:t>
      </w:r>
    </w:p>
    <w:p w14:paraId="149599B2" w14:textId="12C24D32" w:rsidR="00042733" w:rsidRPr="00042733" w:rsidRDefault="00042733" w:rsidP="00042733">
      <w:pPr>
        <w:pStyle w:val="BodyText"/>
        <w:numPr>
          <w:ilvl w:val="0"/>
          <w:numId w:val="4"/>
        </w:numPr>
        <w:spacing w:before="3"/>
        <w:ind w:left="426" w:hanging="426"/>
        <w:jc w:val="both"/>
        <w:rPr>
          <w:lang w:val="en-US"/>
        </w:rPr>
      </w:pPr>
      <w:r w:rsidRPr="00042733">
        <w:rPr>
          <w:lang w:val="lt-LT" w:bidi="lt-LT"/>
        </w:rPr>
        <w:t>kanceliarinės prekės – žym</w:t>
      </w:r>
      <w:r w:rsidR="005574BC">
        <w:rPr>
          <w:lang w:val="lt-LT" w:bidi="lt-LT"/>
        </w:rPr>
        <w:t>e</w:t>
      </w:r>
      <w:r w:rsidRPr="00042733">
        <w:rPr>
          <w:lang w:val="lt-LT" w:bidi="lt-LT"/>
        </w:rPr>
        <w:t>kliai, dažai, rašikliai ir kitos panašios prekės;</w:t>
      </w:r>
    </w:p>
    <w:p w14:paraId="4A35F045" w14:textId="77777777" w:rsidR="00042733" w:rsidRPr="00042733" w:rsidRDefault="00042733" w:rsidP="00042733">
      <w:pPr>
        <w:pStyle w:val="BodyText"/>
        <w:numPr>
          <w:ilvl w:val="0"/>
          <w:numId w:val="4"/>
        </w:numPr>
        <w:spacing w:before="3"/>
        <w:ind w:left="426" w:hanging="426"/>
        <w:jc w:val="both"/>
        <w:rPr>
          <w:lang w:val="en-US"/>
        </w:rPr>
      </w:pPr>
      <w:r w:rsidRPr="00042733">
        <w:rPr>
          <w:lang w:val="lt-LT" w:bidi="lt-LT"/>
        </w:rPr>
        <w:t>pėdkelnės, kojinės;</w:t>
      </w:r>
    </w:p>
    <w:p w14:paraId="124F6029" w14:textId="77777777" w:rsidR="00042733" w:rsidRPr="00042733" w:rsidRDefault="00042733" w:rsidP="00042733">
      <w:pPr>
        <w:pStyle w:val="BodyText"/>
        <w:numPr>
          <w:ilvl w:val="0"/>
          <w:numId w:val="4"/>
        </w:numPr>
        <w:spacing w:before="3"/>
        <w:ind w:left="426" w:hanging="426"/>
        <w:jc w:val="both"/>
        <w:rPr>
          <w:lang w:val="en-US"/>
        </w:rPr>
      </w:pPr>
      <w:r w:rsidRPr="00042733">
        <w:rPr>
          <w:lang w:val="lt-LT" w:bidi="lt-LT"/>
        </w:rPr>
        <w:t>žaislai, žaidimai.</w:t>
      </w:r>
    </w:p>
    <w:p w14:paraId="0A28B740" w14:textId="77777777" w:rsidR="00042733" w:rsidRPr="00042733" w:rsidRDefault="00042733" w:rsidP="00042733">
      <w:pPr>
        <w:pStyle w:val="BodyText"/>
        <w:spacing w:before="3"/>
        <w:jc w:val="both"/>
        <w:rPr>
          <w:lang w:val="en-US"/>
        </w:rPr>
      </w:pPr>
      <w:r w:rsidRPr="00042733">
        <w:rPr>
          <w:b/>
          <w:lang w:val="lt-LT" w:bidi="lt-LT"/>
        </w:rPr>
        <w:br/>
        <w:t>PREKĖS, KURIŲ NEGALIMA GRĄŽINTI AR PAKEISTI</w:t>
      </w:r>
    </w:p>
    <w:p w14:paraId="570AC81F" w14:textId="77777777" w:rsidR="00042733" w:rsidRPr="00042733" w:rsidRDefault="00042733" w:rsidP="00042733">
      <w:pPr>
        <w:pStyle w:val="BodyText"/>
        <w:numPr>
          <w:ilvl w:val="0"/>
          <w:numId w:val="5"/>
        </w:numPr>
        <w:spacing w:before="3"/>
        <w:ind w:left="426" w:hanging="426"/>
        <w:jc w:val="both"/>
        <w:rPr>
          <w:lang w:val="en-US"/>
        </w:rPr>
      </w:pPr>
      <w:r w:rsidRPr="00042733">
        <w:rPr>
          <w:lang w:val="lt-LT" w:bidi="lt-LT"/>
        </w:rPr>
        <w:t>Pagal užsakymą kirptos klijuotės;</w:t>
      </w:r>
    </w:p>
    <w:p w14:paraId="53AC3E1A" w14:textId="77777777" w:rsidR="00042733" w:rsidRPr="00042733" w:rsidRDefault="00042733" w:rsidP="00042733">
      <w:pPr>
        <w:pStyle w:val="BodyText"/>
        <w:numPr>
          <w:ilvl w:val="0"/>
          <w:numId w:val="5"/>
        </w:numPr>
        <w:spacing w:before="3"/>
        <w:ind w:left="426" w:hanging="426"/>
        <w:jc w:val="both"/>
        <w:rPr>
          <w:lang w:val="en-US"/>
        </w:rPr>
      </w:pPr>
      <w:r w:rsidRPr="00042733">
        <w:rPr>
          <w:lang w:val="lt-LT" w:bidi="lt-LT"/>
        </w:rPr>
        <w:t>dovanų kortelės;</w:t>
      </w:r>
    </w:p>
    <w:p w14:paraId="11D75A6B" w14:textId="77777777" w:rsidR="00042733" w:rsidRPr="00042733" w:rsidRDefault="00042733" w:rsidP="00042733">
      <w:pPr>
        <w:pStyle w:val="BodyText"/>
        <w:numPr>
          <w:ilvl w:val="0"/>
          <w:numId w:val="5"/>
        </w:numPr>
        <w:spacing w:before="3"/>
        <w:ind w:left="426" w:hanging="426"/>
        <w:jc w:val="both"/>
        <w:rPr>
          <w:lang w:val="en-US"/>
        </w:rPr>
      </w:pPr>
      <w:r w:rsidRPr="00042733">
        <w:rPr>
          <w:lang w:val="lt-LT" w:bidi="lt-LT"/>
        </w:rPr>
        <w:t>prekių mėginiai;</w:t>
      </w:r>
    </w:p>
    <w:p w14:paraId="0DB46EBA" w14:textId="77777777" w:rsidR="00042733" w:rsidRPr="00042733" w:rsidRDefault="00042733" w:rsidP="00042733">
      <w:pPr>
        <w:pStyle w:val="BodyText"/>
        <w:numPr>
          <w:ilvl w:val="0"/>
          <w:numId w:val="5"/>
        </w:numPr>
        <w:spacing w:before="3"/>
        <w:ind w:left="426" w:hanging="426"/>
        <w:jc w:val="both"/>
        <w:rPr>
          <w:lang w:val="en-US"/>
        </w:rPr>
      </w:pPr>
      <w:r w:rsidRPr="00042733">
        <w:rPr>
          <w:lang w:val="lt-LT" w:bidi="lt-LT"/>
        </w:rPr>
        <w:t>nukainotos prekės su defektu.</w:t>
      </w:r>
    </w:p>
    <w:p w14:paraId="53F31E25" w14:textId="38CE4FB0" w:rsidR="000B0D71" w:rsidRPr="000B0D71" w:rsidRDefault="000B0D71" w:rsidP="00042733">
      <w:pPr>
        <w:pStyle w:val="BodyText"/>
        <w:spacing w:before="3"/>
        <w:ind w:left="993" w:hanging="284"/>
        <w:jc w:val="both"/>
        <w:rPr>
          <w:lang w:val="en-US"/>
        </w:rPr>
      </w:pPr>
    </w:p>
    <w:p w14:paraId="5D4F20D6" w14:textId="77777777" w:rsidR="00472301" w:rsidRPr="00E35EBF" w:rsidRDefault="00472301">
      <w:pPr>
        <w:pStyle w:val="BodyText"/>
        <w:spacing w:before="3"/>
      </w:pPr>
    </w:p>
    <w:sectPr w:rsidR="00472301" w:rsidRPr="00E35EBF" w:rsidSect="000B0D71">
      <w:pgSz w:w="12240" w:h="15840"/>
      <w:pgMar w:top="1440" w:right="620" w:bottom="280" w:left="13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EEF"/>
    <w:multiLevelType w:val="hybridMultilevel"/>
    <w:tmpl w:val="9D322896"/>
    <w:lvl w:ilvl="0" w:tplc="877899F6">
      <w:start w:val="1"/>
      <w:numFmt w:val="lowerLetter"/>
      <w:lvlText w:val="%1)"/>
      <w:lvlJc w:val="left"/>
      <w:pPr>
        <w:ind w:left="804" w:hanging="360"/>
      </w:pPr>
      <w:rPr>
        <w:rFonts w:ascii="Calibri" w:eastAsia="Calibri" w:hAnsi="Calibri" w:cs="Calibri" w:hint="default"/>
        <w:spacing w:val="-2"/>
        <w:w w:val="100"/>
        <w:sz w:val="22"/>
        <w:szCs w:val="22"/>
        <w:lang w:val="lv-LV" w:eastAsia="en-US" w:bidi="ar-SA"/>
      </w:rPr>
    </w:lvl>
    <w:lvl w:ilvl="1" w:tplc="1144B630">
      <w:numFmt w:val="bullet"/>
      <w:lvlText w:val="•"/>
      <w:lvlJc w:val="left"/>
      <w:pPr>
        <w:ind w:left="1748" w:hanging="360"/>
      </w:pPr>
      <w:rPr>
        <w:rFonts w:hint="default"/>
        <w:lang w:val="lv-LV" w:eastAsia="en-US" w:bidi="ar-SA"/>
      </w:rPr>
    </w:lvl>
    <w:lvl w:ilvl="2" w:tplc="FF5E6D34">
      <w:numFmt w:val="bullet"/>
      <w:lvlText w:val="•"/>
      <w:lvlJc w:val="left"/>
      <w:pPr>
        <w:ind w:left="2696" w:hanging="360"/>
      </w:pPr>
      <w:rPr>
        <w:rFonts w:hint="default"/>
        <w:lang w:val="lv-LV" w:eastAsia="en-US" w:bidi="ar-SA"/>
      </w:rPr>
    </w:lvl>
    <w:lvl w:ilvl="3" w:tplc="C8AAD9A8">
      <w:numFmt w:val="bullet"/>
      <w:lvlText w:val="•"/>
      <w:lvlJc w:val="left"/>
      <w:pPr>
        <w:ind w:left="3644" w:hanging="360"/>
      </w:pPr>
      <w:rPr>
        <w:rFonts w:hint="default"/>
        <w:lang w:val="lv-LV" w:eastAsia="en-US" w:bidi="ar-SA"/>
      </w:rPr>
    </w:lvl>
    <w:lvl w:ilvl="4" w:tplc="8C483524">
      <w:numFmt w:val="bullet"/>
      <w:lvlText w:val="•"/>
      <w:lvlJc w:val="left"/>
      <w:pPr>
        <w:ind w:left="4592" w:hanging="360"/>
      </w:pPr>
      <w:rPr>
        <w:rFonts w:hint="default"/>
        <w:lang w:val="lv-LV" w:eastAsia="en-US" w:bidi="ar-SA"/>
      </w:rPr>
    </w:lvl>
    <w:lvl w:ilvl="5" w:tplc="35CAF20C">
      <w:numFmt w:val="bullet"/>
      <w:lvlText w:val="•"/>
      <w:lvlJc w:val="left"/>
      <w:pPr>
        <w:ind w:left="5540" w:hanging="360"/>
      </w:pPr>
      <w:rPr>
        <w:rFonts w:hint="default"/>
        <w:lang w:val="lv-LV" w:eastAsia="en-US" w:bidi="ar-SA"/>
      </w:rPr>
    </w:lvl>
    <w:lvl w:ilvl="6" w:tplc="687A8B66">
      <w:numFmt w:val="bullet"/>
      <w:lvlText w:val="•"/>
      <w:lvlJc w:val="left"/>
      <w:pPr>
        <w:ind w:left="6488" w:hanging="360"/>
      </w:pPr>
      <w:rPr>
        <w:rFonts w:hint="default"/>
        <w:lang w:val="lv-LV" w:eastAsia="en-US" w:bidi="ar-SA"/>
      </w:rPr>
    </w:lvl>
    <w:lvl w:ilvl="7" w:tplc="36B4F600">
      <w:numFmt w:val="bullet"/>
      <w:lvlText w:val="•"/>
      <w:lvlJc w:val="left"/>
      <w:pPr>
        <w:ind w:left="7436" w:hanging="360"/>
      </w:pPr>
      <w:rPr>
        <w:rFonts w:hint="default"/>
        <w:lang w:val="lv-LV" w:eastAsia="en-US" w:bidi="ar-SA"/>
      </w:rPr>
    </w:lvl>
    <w:lvl w:ilvl="8" w:tplc="0CBCDA46">
      <w:numFmt w:val="bullet"/>
      <w:lvlText w:val="•"/>
      <w:lvlJc w:val="left"/>
      <w:pPr>
        <w:ind w:left="8384" w:hanging="360"/>
      </w:pPr>
      <w:rPr>
        <w:rFonts w:hint="default"/>
        <w:lang w:val="lv-LV" w:eastAsia="en-US" w:bidi="ar-SA"/>
      </w:rPr>
    </w:lvl>
  </w:abstractNum>
  <w:abstractNum w:abstractNumId="1" w15:restartNumberingAfterBreak="0">
    <w:nsid w:val="235E7E3F"/>
    <w:multiLevelType w:val="hybridMultilevel"/>
    <w:tmpl w:val="369C71B6"/>
    <w:lvl w:ilvl="0" w:tplc="E7147F54">
      <w:start w:val="1"/>
      <w:numFmt w:val="decimal"/>
      <w:lvlText w:val="%1."/>
      <w:lvlJc w:val="left"/>
      <w:pPr>
        <w:ind w:left="804" w:hanging="360"/>
      </w:pPr>
      <w:rPr>
        <w:rFonts w:ascii="Calibri" w:eastAsia="Calibri" w:hAnsi="Calibri" w:cs="Calibri" w:hint="default"/>
        <w:w w:val="100"/>
        <w:sz w:val="22"/>
        <w:szCs w:val="22"/>
        <w:lang w:val="lv-LV" w:eastAsia="en-US" w:bidi="ar-SA"/>
      </w:rPr>
    </w:lvl>
    <w:lvl w:ilvl="1" w:tplc="623872BC">
      <w:numFmt w:val="bullet"/>
      <w:lvlText w:val="•"/>
      <w:lvlJc w:val="left"/>
      <w:pPr>
        <w:ind w:left="1748" w:hanging="360"/>
      </w:pPr>
      <w:rPr>
        <w:rFonts w:hint="default"/>
        <w:lang w:val="lv-LV" w:eastAsia="en-US" w:bidi="ar-SA"/>
      </w:rPr>
    </w:lvl>
    <w:lvl w:ilvl="2" w:tplc="32EA89BC">
      <w:numFmt w:val="bullet"/>
      <w:lvlText w:val="•"/>
      <w:lvlJc w:val="left"/>
      <w:pPr>
        <w:ind w:left="2696" w:hanging="360"/>
      </w:pPr>
      <w:rPr>
        <w:rFonts w:hint="default"/>
        <w:lang w:val="lv-LV" w:eastAsia="en-US" w:bidi="ar-SA"/>
      </w:rPr>
    </w:lvl>
    <w:lvl w:ilvl="3" w:tplc="77D216C4">
      <w:numFmt w:val="bullet"/>
      <w:lvlText w:val="•"/>
      <w:lvlJc w:val="left"/>
      <w:pPr>
        <w:ind w:left="3644" w:hanging="360"/>
      </w:pPr>
      <w:rPr>
        <w:rFonts w:hint="default"/>
        <w:lang w:val="lv-LV" w:eastAsia="en-US" w:bidi="ar-SA"/>
      </w:rPr>
    </w:lvl>
    <w:lvl w:ilvl="4" w:tplc="B58AFC72">
      <w:numFmt w:val="bullet"/>
      <w:lvlText w:val="•"/>
      <w:lvlJc w:val="left"/>
      <w:pPr>
        <w:ind w:left="4592" w:hanging="360"/>
      </w:pPr>
      <w:rPr>
        <w:rFonts w:hint="default"/>
        <w:lang w:val="lv-LV" w:eastAsia="en-US" w:bidi="ar-SA"/>
      </w:rPr>
    </w:lvl>
    <w:lvl w:ilvl="5" w:tplc="3E466AAA">
      <w:numFmt w:val="bullet"/>
      <w:lvlText w:val="•"/>
      <w:lvlJc w:val="left"/>
      <w:pPr>
        <w:ind w:left="5540" w:hanging="360"/>
      </w:pPr>
      <w:rPr>
        <w:rFonts w:hint="default"/>
        <w:lang w:val="lv-LV" w:eastAsia="en-US" w:bidi="ar-SA"/>
      </w:rPr>
    </w:lvl>
    <w:lvl w:ilvl="6" w:tplc="9118C39E">
      <w:numFmt w:val="bullet"/>
      <w:lvlText w:val="•"/>
      <w:lvlJc w:val="left"/>
      <w:pPr>
        <w:ind w:left="6488" w:hanging="360"/>
      </w:pPr>
      <w:rPr>
        <w:rFonts w:hint="default"/>
        <w:lang w:val="lv-LV" w:eastAsia="en-US" w:bidi="ar-SA"/>
      </w:rPr>
    </w:lvl>
    <w:lvl w:ilvl="7" w:tplc="066E2D60">
      <w:numFmt w:val="bullet"/>
      <w:lvlText w:val="•"/>
      <w:lvlJc w:val="left"/>
      <w:pPr>
        <w:ind w:left="7436" w:hanging="360"/>
      </w:pPr>
      <w:rPr>
        <w:rFonts w:hint="default"/>
        <w:lang w:val="lv-LV" w:eastAsia="en-US" w:bidi="ar-SA"/>
      </w:rPr>
    </w:lvl>
    <w:lvl w:ilvl="8" w:tplc="1C2E90C0">
      <w:numFmt w:val="bullet"/>
      <w:lvlText w:val="•"/>
      <w:lvlJc w:val="left"/>
      <w:pPr>
        <w:ind w:left="8384" w:hanging="360"/>
      </w:pPr>
      <w:rPr>
        <w:rFonts w:hint="default"/>
        <w:lang w:val="lv-LV" w:eastAsia="en-US" w:bidi="ar-SA"/>
      </w:rPr>
    </w:lvl>
  </w:abstractNum>
  <w:abstractNum w:abstractNumId="2" w15:restartNumberingAfterBreak="0">
    <w:nsid w:val="427B288D"/>
    <w:multiLevelType w:val="hybridMultilevel"/>
    <w:tmpl w:val="A3D4AE42"/>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3" w15:restartNumberingAfterBreak="0">
    <w:nsid w:val="46D2239D"/>
    <w:multiLevelType w:val="hybridMultilevel"/>
    <w:tmpl w:val="E5E899EE"/>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4" w15:restartNumberingAfterBreak="0">
    <w:nsid w:val="665B6C3F"/>
    <w:multiLevelType w:val="hybridMultilevel"/>
    <w:tmpl w:val="EAECDCE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num w:numId="1" w16cid:durableId="800919398">
    <w:abstractNumId w:val="0"/>
  </w:num>
  <w:num w:numId="2" w16cid:durableId="665865659">
    <w:abstractNumId w:val="1"/>
  </w:num>
  <w:num w:numId="3" w16cid:durableId="1091969782">
    <w:abstractNumId w:val="4"/>
  </w:num>
  <w:num w:numId="4" w16cid:durableId="961808910">
    <w:abstractNumId w:val="2"/>
  </w:num>
  <w:num w:numId="5" w16cid:durableId="1684014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51"/>
    <w:rsid w:val="00023771"/>
    <w:rsid w:val="00042733"/>
    <w:rsid w:val="00095F40"/>
    <w:rsid w:val="000B0D71"/>
    <w:rsid w:val="00135D43"/>
    <w:rsid w:val="001F4676"/>
    <w:rsid w:val="001F4FC4"/>
    <w:rsid w:val="00251C5E"/>
    <w:rsid w:val="002979DD"/>
    <w:rsid w:val="004064A8"/>
    <w:rsid w:val="00435D14"/>
    <w:rsid w:val="00435FED"/>
    <w:rsid w:val="00472301"/>
    <w:rsid w:val="00473C65"/>
    <w:rsid w:val="00485352"/>
    <w:rsid w:val="004A764D"/>
    <w:rsid w:val="004C592B"/>
    <w:rsid w:val="005574BC"/>
    <w:rsid w:val="005F0147"/>
    <w:rsid w:val="00670C28"/>
    <w:rsid w:val="00686137"/>
    <w:rsid w:val="00694C9B"/>
    <w:rsid w:val="00780551"/>
    <w:rsid w:val="00842E51"/>
    <w:rsid w:val="00857497"/>
    <w:rsid w:val="008902AE"/>
    <w:rsid w:val="008A10C2"/>
    <w:rsid w:val="008A35FD"/>
    <w:rsid w:val="008F32AC"/>
    <w:rsid w:val="009509F8"/>
    <w:rsid w:val="009F73C0"/>
    <w:rsid w:val="00AE682D"/>
    <w:rsid w:val="00B7362B"/>
    <w:rsid w:val="00C53C98"/>
    <w:rsid w:val="00C86C55"/>
    <w:rsid w:val="00CA628B"/>
    <w:rsid w:val="00D16ABF"/>
    <w:rsid w:val="00D535C8"/>
    <w:rsid w:val="00D540BE"/>
    <w:rsid w:val="00DA071D"/>
    <w:rsid w:val="00DF00F8"/>
    <w:rsid w:val="00E03B2C"/>
    <w:rsid w:val="00E35EBF"/>
    <w:rsid w:val="00FB5E4C"/>
    <w:rsid w:val="00FC4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5CF0"/>
  <w15:docId w15:val="{2F22A494-6A9C-4770-88A6-2F27AF14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spacing w:before="96"/>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1719" w:right="2442"/>
      <w:jc w:val="center"/>
    </w:pPr>
    <w:rPr>
      <w:b/>
      <w:bCs/>
      <w:sz w:val="36"/>
      <w:szCs w:val="36"/>
    </w:rPr>
  </w:style>
  <w:style w:type="paragraph" w:styleId="ListParagraph">
    <w:name w:val="List Paragraph"/>
    <w:basedOn w:val="Normal"/>
    <w:uiPriority w:val="1"/>
    <w:qFormat/>
    <w:pPr>
      <w:ind w:left="804" w:hanging="360"/>
    </w:pPr>
  </w:style>
  <w:style w:type="paragraph" w:customStyle="1" w:styleId="TableParagraph">
    <w:name w:val="Table Paragraph"/>
    <w:basedOn w:val="Normal"/>
    <w:uiPriority w:val="1"/>
    <w:qFormat/>
    <w:rPr>
      <w:rFonts w:ascii="Arial MT" w:eastAsia="Arial MT" w:hAnsi="Arial MT" w:cs="Arial MT"/>
    </w:rPr>
  </w:style>
  <w:style w:type="paragraph" w:styleId="Revision">
    <w:name w:val="Revision"/>
    <w:hidden/>
    <w:uiPriority w:val="99"/>
    <w:semiHidden/>
    <w:rsid w:val="001F4676"/>
    <w:pPr>
      <w:widowControl/>
      <w:autoSpaceDE/>
      <w:autoSpaceDN/>
    </w:pPr>
    <w:rPr>
      <w:rFonts w:ascii="Times New Roman" w:eastAsia="Times New Roman" w:hAnsi="Times New Roman" w:cs="Times New Roman"/>
      <w:lang w:val="lv-LV"/>
    </w:rPr>
  </w:style>
  <w:style w:type="character" w:styleId="Hyperlink">
    <w:name w:val="Hyperlink"/>
    <w:basedOn w:val="DefaultParagraphFont"/>
    <w:uiPriority w:val="99"/>
    <w:unhideWhenUsed/>
    <w:rsid w:val="001F4676"/>
    <w:rPr>
      <w:color w:val="0000FF" w:themeColor="hyperlink"/>
      <w:u w:val="single"/>
    </w:rPr>
  </w:style>
  <w:style w:type="character" w:styleId="UnresolvedMention">
    <w:name w:val="Unresolved Mention"/>
    <w:basedOn w:val="DefaultParagraphFont"/>
    <w:uiPriority w:val="99"/>
    <w:unhideWhenUsed/>
    <w:rsid w:val="001F4676"/>
    <w:rPr>
      <w:color w:val="605E5C"/>
      <w:shd w:val="clear" w:color="auto" w:fill="E1DFDD"/>
    </w:rPr>
  </w:style>
  <w:style w:type="character" w:styleId="CommentReference">
    <w:name w:val="annotation reference"/>
    <w:basedOn w:val="DefaultParagraphFont"/>
    <w:uiPriority w:val="99"/>
    <w:semiHidden/>
    <w:unhideWhenUsed/>
    <w:rsid w:val="00694C9B"/>
    <w:rPr>
      <w:sz w:val="16"/>
      <w:szCs w:val="16"/>
    </w:rPr>
  </w:style>
  <w:style w:type="paragraph" w:styleId="CommentText">
    <w:name w:val="annotation text"/>
    <w:basedOn w:val="Normal"/>
    <w:link w:val="CommentTextChar"/>
    <w:uiPriority w:val="99"/>
    <w:unhideWhenUsed/>
    <w:rsid w:val="00694C9B"/>
    <w:rPr>
      <w:sz w:val="20"/>
      <w:szCs w:val="20"/>
    </w:rPr>
  </w:style>
  <w:style w:type="character" w:customStyle="1" w:styleId="CommentTextChar">
    <w:name w:val="Comment Text Char"/>
    <w:basedOn w:val="DefaultParagraphFont"/>
    <w:link w:val="CommentText"/>
    <w:uiPriority w:val="99"/>
    <w:rsid w:val="00694C9B"/>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694C9B"/>
    <w:rPr>
      <w:b/>
      <w:bCs/>
    </w:rPr>
  </w:style>
  <w:style w:type="character" w:customStyle="1" w:styleId="CommentSubjectChar">
    <w:name w:val="Comment Subject Char"/>
    <w:basedOn w:val="CommentTextChar"/>
    <w:link w:val="CommentSubject"/>
    <w:uiPriority w:val="99"/>
    <w:semiHidden/>
    <w:rsid w:val="00694C9B"/>
    <w:rPr>
      <w:rFonts w:ascii="Times New Roman" w:eastAsia="Times New Roman" w:hAnsi="Times New Roman" w:cs="Times New Roman"/>
      <w:b/>
      <w:bCs/>
      <w:sz w:val="20"/>
      <w:szCs w:val="20"/>
      <w:lang w:val="lv-LV"/>
    </w:rPr>
  </w:style>
  <w:style w:type="character" w:styleId="FollowedHyperlink">
    <w:name w:val="FollowedHyperlink"/>
    <w:basedOn w:val="DefaultParagraphFont"/>
    <w:uiPriority w:val="99"/>
    <w:semiHidden/>
    <w:unhideWhenUsed/>
    <w:rsid w:val="000B0D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YSK.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YSK.l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2405</Words>
  <Characters>1372</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 Kaasik</dc:creator>
  <cp:lastModifiedBy>Darius Gircis</cp:lastModifiedBy>
  <cp:revision>2</cp:revision>
  <dcterms:created xsi:type="dcterms:W3CDTF">2022-09-30T12:33:00Z</dcterms:created>
  <dcterms:modified xsi:type="dcterms:W3CDTF">2022-09-30T12:33:00Z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PDFescape Online - https://www.pdfescape.com</vt:lpwstr>
  </property>
  <property fmtid="{D5CDD505-2E9C-101B-9397-08002B2CF9AE}" pid="4" name="LastSaved">
    <vt:filetime>2022-03-08T00:00:00Z</vt:filetime>
  </property>
</Properties>
</file>