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2D39" w14:textId="1D222201" w:rsidR="006A35A5" w:rsidRPr="004538E6" w:rsidRDefault="00FD1AFD" w:rsidP="00F340B3">
      <w:pPr>
        <w:spacing w:after="0" w:line="240" w:lineRule="auto"/>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lietošanas līgums Nr. _______</w:t>
      </w:r>
    </w:p>
    <w:p w14:paraId="7F8A2087" w14:textId="3E6BB496" w:rsidR="00CB75ED" w:rsidRPr="004538E6" w:rsidRDefault="00CB75ED" w:rsidP="00F340B3">
      <w:pPr>
        <w:spacing w:after="0" w:line="240" w:lineRule="auto"/>
        <w:jc w:val="center"/>
        <w:rPr>
          <w:rFonts w:ascii="Times New Roman" w:hAnsi="Times New Roman" w:cs="Times New Roman"/>
          <w:b/>
          <w:bCs/>
          <w:i/>
          <w:iCs/>
          <w:sz w:val="20"/>
          <w:szCs w:val="20"/>
        </w:rPr>
      </w:pPr>
      <w:r w:rsidRPr="004538E6">
        <w:rPr>
          <w:rFonts w:ascii="Times New Roman" w:eastAsia="Times New Roman" w:hAnsi="Times New Roman" w:cs="Times New Roman"/>
          <w:b/>
          <w:i/>
          <w:sz w:val="20"/>
          <w:szCs w:val="20"/>
          <w:lang w:bidi="lv-LV"/>
        </w:rPr>
        <w:t>Īpašie noteikumi</w:t>
      </w:r>
    </w:p>
    <w:p w14:paraId="44FBAE37" w14:textId="77777777" w:rsidR="007773D1" w:rsidRPr="004538E6" w:rsidRDefault="007773D1" w:rsidP="00F340B3">
      <w:pPr>
        <w:spacing w:after="0" w:line="240" w:lineRule="auto"/>
        <w:jc w:val="center"/>
        <w:rPr>
          <w:rFonts w:ascii="Times New Roman" w:hAnsi="Times New Roman" w:cs="Times New Roman"/>
          <w:b/>
          <w:bCs/>
          <w:i/>
          <w:iCs/>
          <w:sz w:val="20"/>
          <w:szCs w:val="20"/>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CB75ED" w:rsidRPr="004538E6" w14:paraId="6D50103B" w14:textId="77777777" w:rsidTr="00EA674D">
        <w:tc>
          <w:tcPr>
            <w:tcW w:w="9776" w:type="dxa"/>
          </w:tcPr>
          <w:p w14:paraId="66C53BC3" w14:textId="5C530F6B" w:rsidR="00CB75ED" w:rsidRPr="004538E6" w:rsidRDefault="00CB75ED" w:rsidP="00C13068">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Rīgā</w:t>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t xml:space="preserve">                             202_. gada __. ___________</w:t>
            </w:r>
          </w:p>
          <w:p w14:paraId="4E5350D0" w14:textId="61FDF5A2" w:rsidR="00EA674D" w:rsidRPr="004538E6" w:rsidRDefault="00EA674D" w:rsidP="00C13068">
            <w:pPr>
              <w:jc w:val="both"/>
              <w:rPr>
                <w:rFonts w:ascii="Times New Roman" w:hAnsi="Times New Roman" w:cs="Times New Roman"/>
                <w:sz w:val="20"/>
                <w:szCs w:val="20"/>
              </w:rPr>
            </w:pPr>
          </w:p>
        </w:tc>
      </w:tr>
      <w:tr w:rsidR="00CB75ED" w:rsidRPr="004538E6" w14:paraId="0B60DB5E" w14:textId="77777777" w:rsidTr="00EA674D">
        <w:tc>
          <w:tcPr>
            <w:tcW w:w="9776" w:type="dxa"/>
          </w:tcPr>
          <w:p w14:paraId="338B8B04" w14:textId="37752086" w:rsidR="00CB75ED" w:rsidRPr="004538E6" w:rsidRDefault="00CB75ED" w:rsidP="00F340B3">
            <w:pPr>
              <w:jc w:val="both"/>
              <w:rPr>
                <w:rFonts w:ascii="Times New Roman" w:hAnsi="Times New Roman" w:cs="Times New Roman"/>
                <w:sz w:val="20"/>
                <w:szCs w:val="20"/>
              </w:rPr>
            </w:pPr>
            <w:r w:rsidRPr="004538E6">
              <w:rPr>
                <w:rStyle w:val="Strong"/>
                <w:rFonts w:ascii="Times New Roman" w:eastAsia="Times New Roman" w:hAnsi="Times New Roman" w:cs="Times New Roman"/>
                <w:sz w:val="20"/>
                <w:szCs w:val="20"/>
                <w:shd w:val="clear" w:color="auto" w:fill="FFFFFF"/>
                <w:lang w:bidi="lv-LV"/>
              </w:rPr>
              <w:t>Sabiedrība ar ierobežotu atbildību “JYSK Linnen’n Furniture”,</w:t>
            </w:r>
            <w:r w:rsidRPr="004538E6">
              <w:rPr>
                <w:rFonts w:ascii="Times New Roman" w:eastAsia="Times New Roman" w:hAnsi="Times New Roman" w:cs="Times New Roman"/>
                <w:sz w:val="20"/>
                <w:szCs w:val="20"/>
                <w:lang w:bidi="lv-LV"/>
              </w:rPr>
              <w:t xml:space="preserve"> reģ Nr.</w:t>
            </w:r>
            <w:r w:rsidRPr="004538E6">
              <w:rPr>
                <w:rFonts w:ascii="Times New Roman" w:eastAsia="Times New Roman" w:hAnsi="Times New Roman" w:cs="Times New Roman"/>
                <w:sz w:val="20"/>
                <w:szCs w:val="20"/>
                <w:shd w:val="clear" w:color="auto" w:fill="FFFFFF"/>
                <w:lang w:bidi="lv-LV"/>
              </w:rPr>
              <w:t xml:space="preserve">  40003536998, tās pilnvarotās personas ______________________ vārdā, kura rīkojās saskaņā ar pilnvaru Nr. _______________________</w:t>
            </w:r>
            <w:r w:rsidRPr="004538E6">
              <w:rPr>
                <w:rFonts w:ascii="Times New Roman" w:eastAsia="Times New Roman" w:hAnsi="Times New Roman" w:cs="Times New Roman"/>
                <w:sz w:val="20"/>
                <w:szCs w:val="20"/>
                <w:lang w:bidi="lv-LV"/>
              </w:rPr>
              <w:t xml:space="preserve">, turpmāk tekstā ‒ JYSK, no vienas puses, un </w:t>
            </w:r>
          </w:p>
        </w:tc>
      </w:tr>
      <w:tr w:rsidR="00CB75ED" w:rsidRPr="004538E6" w14:paraId="449E9638" w14:textId="77777777" w:rsidTr="002000C2">
        <w:trPr>
          <w:trHeight w:val="762"/>
        </w:trPr>
        <w:tc>
          <w:tcPr>
            <w:tcW w:w="9776" w:type="dxa"/>
          </w:tcPr>
          <w:p w14:paraId="1DCC607E" w14:textId="18956CA1"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____________________(vārds, uzvārds), personas kods (tikai Latvijas rezidentiem): _________________ vai (nerezidentiem) dzimšanas datums __________ un ID dokumenta Nr. _____________, tālruņa Nr. _______________, deklarētās dzīvesvietas adrese: ____________________, turpmāk tekstā ‒ Klients,</w:t>
            </w:r>
          </w:p>
        </w:tc>
      </w:tr>
      <w:tr w:rsidR="00CB75ED" w:rsidRPr="004538E6" w14:paraId="020F0663" w14:textId="77777777" w:rsidTr="00EA674D">
        <w:tc>
          <w:tcPr>
            <w:tcW w:w="9776" w:type="dxa"/>
          </w:tcPr>
          <w:p w14:paraId="5F8CAEFF" w14:textId="472C380E"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turpmāk tekstā kopā ‒ Puses vai katra atsevišķi ‒ Puse, ņemot vērā, ka Klients ir iegādājies preces </w:t>
            </w:r>
            <w:r w:rsidR="008B49BD">
              <w:rPr>
                <w:rFonts w:ascii="Times New Roman" w:eastAsia="Times New Roman" w:hAnsi="Times New Roman" w:cs="Times New Roman"/>
                <w:sz w:val="20"/>
                <w:szCs w:val="20"/>
                <w:lang w:bidi="lv-LV"/>
              </w:rPr>
              <w:t xml:space="preserve">JYSK </w:t>
            </w:r>
            <w:r w:rsidRPr="004538E6">
              <w:rPr>
                <w:rFonts w:ascii="Times New Roman" w:eastAsia="Times New Roman" w:hAnsi="Times New Roman" w:cs="Times New Roman"/>
                <w:sz w:val="20"/>
                <w:szCs w:val="20"/>
                <w:lang w:bidi="lv-LV"/>
              </w:rPr>
              <w:t xml:space="preserve">veikalā </w:t>
            </w:r>
            <w:r w:rsidR="008B49BD">
              <w:rPr>
                <w:rFonts w:ascii="Times New Roman" w:eastAsia="Times New Roman" w:hAnsi="Times New Roman" w:cs="Times New Roman"/>
                <w:sz w:val="20"/>
                <w:szCs w:val="20"/>
                <w:lang w:bidi="lv-LV"/>
              </w:rPr>
              <w:t>vai mājaslapā</w:t>
            </w:r>
            <w:r w:rsidRPr="004538E6">
              <w:rPr>
                <w:rFonts w:ascii="Times New Roman" w:eastAsia="Times New Roman" w:hAnsi="Times New Roman" w:cs="Times New Roman"/>
                <w:sz w:val="20"/>
                <w:szCs w:val="20"/>
                <w:lang w:bidi="lv-LV"/>
              </w:rPr>
              <w:t>, atbilstoši JYSK piekabju lietošanas noteikumiem Puses noslēdz līgumu par turpmāko, turpmāk tekstā ‒ Līgums.</w:t>
            </w:r>
          </w:p>
          <w:p w14:paraId="107F633E" w14:textId="77777777" w:rsidR="00CB75ED" w:rsidRPr="004538E6" w:rsidRDefault="00CB75ED" w:rsidP="00F340B3">
            <w:pPr>
              <w:jc w:val="both"/>
              <w:rPr>
                <w:rFonts w:ascii="Times New Roman" w:hAnsi="Times New Roman" w:cs="Times New Roman"/>
                <w:sz w:val="20"/>
                <w:szCs w:val="20"/>
              </w:rPr>
            </w:pPr>
          </w:p>
        </w:tc>
      </w:tr>
      <w:tr w:rsidR="00CB75ED" w:rsidRPr="004538E6" w14:paraId="0CDDD747" w14:textId="77777777" w:rsidTr="00EA674D">
        <w:tc>
          <w:tcPr>
            <w:tcW w:w="9776" w:type="dxa"/>
          </w:tcPr>
          <w:p w14:paraId="274DE7B3" w14:textId="77777777" w:rsidR="00CB75ED" w:rsidRPr="004538E6" w:rsidRDefault="00CB75ED" w:rsidP="00F340B3">
            <w:pPr>
              <w:pStyle w:val="ListParagraph"/>
              <w:numPr>
                <w:ilvl w:val="0"/>
                <w:numId w:val="1"/>
              </w:numPr>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Līguma priekšmets</w:t>
            </w:r>
          </w:p>
          <w:p w14:paraId="7E565A41" w14:textId="656779F8"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1.1. JYSK nodod Klientam bezatlīdzības lietošanā piekabi, reģistrācijas Nr. _____________, turpmāk tekstā – Piekabe, veikalā JYSK iegādāto Klienta preču piegādei no adreses __________________________________________ </w:t>
            </w:r>
            <w:r w:rsidRPr="004538E6">
              <w:rPr>
                <w:rFonts w:ascii="Times New Roman" w:eastAsia="Times New Roman" w:hAnsi="Times New Roman" w:cs="Times New Roman"/>
                <w:i/>
                <w:sz w:val="20"/>
                <w:szCs w:val="20"/>
                <w:lang w:bidi="lv-LV"/>
              </w:rPr>
              <w:t xml:space="preserve">(piekabes nodošanas/saņemšanas adrese) </w:t>
            </w:r>
            <w:r w:rsidRPr="004538E6">
              <w:rPr>
                <w:rFonts w:ascii="Times New Roman" w:eastAsia="Times New Roman" w:hAnsi="Times New Roman" w:cs="Times New Roman"/>
                <w:sz w:val="20"/>
                <w:szCs w:val="20"/>
                <w:lang w:bidi="lv-LV"/>
              </w:rPr>
              <w:t xml:space="preserve">uz adresi _________________ </w:t>
            </w:r>
            <w:r w:rsidRPr="004538E6">
              <w:rPr>
                <w:rFonts w:ascii="Times New Roman" w:eastAsia="Times New Roman" w:hAnsi="Times New Roman" w:cs="Times New Roman"/>
                <w:i/>
                <w:sz w:val="20"/>
                <w:szCs w:val="20"/>
                <w:lang w:bidi="lv-LV"/>
              </w:rPr>
              <w:t>(pilsēta, ielas nosaukums, mājas numurs)</w:t>
            </w:r>
            <w:r w:rsidRPr="004538E6">
              <w:rPr>
                <w:rFonts w:ascii="Times New Roman" w:eastAsia="Times New Roman" w:hAnsi="Times New Roman" w:cs="Times New Roman"/>
                <w:sz w:val="20"/>
                <w:szCs w:val="20"/>
                <w:lang w:bidi="lv-LV"/>
              </w:rPr>
              <w:t>. Klienta automobiļa reģistrācijas Nr. ___________.</w:t>
            </w:r>
          </w:p>
          <w:p w14:paraId="6B3C87BE" w14:textId="1256B30E"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1.2. JYSK nodod Klientam Piekabi lietošanai uz __ stundām no plkst. ____ līdz __________. </w:t>
            </w:r>
          </w:p>
          <w:p w14:paraId="4DD07273" w14:textId="77777777" w:rsidR="007B7697" w:rsidRPr="004538E6" w:rsidRDefault="007B7697"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1.3. Parakstot šo Līgumu, Klients apliecina, ka viņam ir tiesības piedalīties ceļu satiksmē ar transportlīdzekli, velkot piekabi, un nepastāv nekādi aizliegumi un/vai ierobežojumi šo tiesību īstenošanai.</w:t>
            </w:r>
          </w:p>
          <w:p w14:paraId="608C9931" w14:textId="5F249B24" w:rsidR="009A79DF" w:rsidRPr="004538E6" w:rsidRDefault="009A79DF"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1.4. Parakstot šo Līgumu, Klients apliecina, ka ir iepazinies ar personas datu apstrādes noteikumiem un piekrīt tiem.</w:t>
            </w:r>
          </w:p>
        </w:tc>
      </w:tr>
    </w:tbl>
    <w:p w14:paraId="5E9D0955" w14:textId="318BE556" w:rsidR="00C2447B" w:rsidRPr="004538E6" w:rsidRDefault="00C2447B" w:rsidP="00F340B3">
      <w:pPr>
        <w:spacing w:after="0" w:line="240" w:lineRule="auto"/>
        <w:rPr>
          <w:rFonts w:ascii="Times New Roman" w:hAnsi="Times New Roman" w:cs="Times New Roman"/>
          <w:b/>
          <w:bCs/>
          <w:sz w:val="20"/>
          <w:szCs w:val="20"/>
        </w:rPr>
      </w:pPr>
    </w:p>
    <w:tbl>
      <w:tblPr>
        <w:tblStyle w:val="TableGrid"/>
        <w:tblW w:w="9776" w:type="dxa"/>
        <w:tblLook w:val="04A0" w:firstRow="1" w:lastRow="0" w:firstColumn="1" w:lastColumn="0" w:noHBand="0" w:noVBand="1"/>
      </w:tblPr>
      <w:tblGrid>
        <w:gridCol w:w="9776"/>
      </w:tblGrid>
      <w:tr w:rsidR="009A79DF" w:rsidRPr="004538E6" w14:paraId="60FA1464" w14:textId="77777777" w:rsidTr="009A79DF">
        <w:trPr>
          <w:trHeight w:val="251"/>
        </w:trPr>
        <w:tc>
          <w:tcPr>
            <w:tcW w:w="9776" w:type="dxa"/>
          </w:tcPr>
          <w:p w14:paraId="3498B239" w14:textId="67353AF6" w:rsidR="009A79DF" w:rsidRPr="004538E6" w:rsidRDefault="009A79DF" w:rsidP="00F340B3">
            <w:pPr>
              <w:jc w:val="both"/>
              <w:rPr>
                <w:bCs/>
                <w:sz w:val="16"/>
                <w:szCs w:val="16"/>
              </w:rPr>
            </w:pPr>
            <w:r w:rsidRPr="004538E6">
              <w:rPr>
                <w:b/>
                <w:sz w:val="16"/>
                <w:szCs w:val="16"/>
                <w:lang w:bidi="lv-LV"/>
              </w:rPr>
              <w:t>* Paziņojums par personas datu apstrādi</w:t>
            </w:r>
            <w:r w:rsidRPr="004538E6">
              <w:rPr>
                <w:sz w:val="16"/>
                <w:szCs w:val="16"/>
                <w:lang w:bidi="lv-LV"/>
              </w:rPr>
              <w:t xml:space="preserve"> </w:t>
            </w:r>
          </w:p>
        </w:tc>
      </w:tr>
      <w:tr w:rsidR="009A79DF" w:rsidRPr="004538E6" w14:paraId="1DEE7C25" w14:textId="77777777" w:rsidTr="00930198">
        <w:tc>
          <w:tcPr>
            <w:tcW w:w="9776" w:type="dxa"/>
          </w:tcPr>
          <w:p w14:paraId="3E832F67" w14:textId="164C2C44" w:rsidR="00CF4794" w:rsidRPr="004538E6" w:rsidRDefault="00CF4794" w:rsidP="00F340B3">
            <w:pPr>
              <w:jc w:val="both"/>
              <w:rPr>
                <w:bCs/>
                <w:sz w:val="16"/>
                <w:szCs w:val="16"/>
              </w:rPr>
            </w:pPr>
            <w:r w:rsidRPr="004538E6">
              <w:rPr>
                <w:sz w:val="16"/>
                <w:szCs w:val="16"/>
                <w:lang w:bidi="lv-LV"/>
              </w:rPr>
              <w:t xml:space="preserve">Noslēdzot šo Līgumu un izmantojot Piekabi, Klients kā personas datu subjekts nodod un JYSK kā pārzinis apstrādā šādus Klienta </w:t>
            </w:r>
            <w:r w:rsidRPr="004538E6">
              <w:rPr>
                <w:b/>
                <w:sz w:val="16"/>
                <w:szCs w:val="16"/>
                <w:lang w:bidi="lv-LV"/>
              </w:rPr>
              <w:t>personas datus</w:t>
            </w:r>
            <w:r w:rsidRPr="004538E6">
              <w:rPr>
                <w:sz w:val="16"/>
                <w:szCs w:val="16"/>
                <w:lang w:bidi="lv-LV"/>
              </w:rPr>
              <w:t>:</w:t>
            </w:r>
            <w:r w:rsidRPr="004538E6">
              <w:rPr>
                <w:b/>
                <w:sz w:val="16"/>
                <w:szCs w:val="16"/>
                <w:lang w:bidi="lv-LV"/>
              </w:rPr>
              <w:t xml:space="preserve"> </w:t>
            </w:r>
            <w:r w:rsidRPr="004538E6">
              <w:rPr>
                <w:sz w:val="16"/>
                <w:szCs w:val="16"/>
                <w:lang w:bidi="lv-LV"/>
              </w:rPr>
              <w:t>Klienta vārds, uzvārds, personas kods vai dzimšanas datums un ID dokumenta numurs, tālruņa numurs, e-pasta adrese, transportlīdzekļa numurs, preces piegādes adrese, Piekabes atrašanās vieta atbilstoši ģeolokācijas izsekošanas sistēmas datiem, ar kuru ir aprīkota Piekabe, laiks un Piekabes brauciena galamērķis, braukšanas paradumi, citi personas dati, pēc kuriem var identificēt Klientu.</w:t>
            </w:r>
          </w:p>
          <w:p w14:paraId="65A29348" w14:textId="77777777" w:rsidR="0054057D" w:rsidRPr="004538E6" w:rsidRDefault="0054057D" w:rsidP="0054057D">
            <w:pPr>
              <w:jc w:val="both"/>
              <w:rPr>
                <w:sz w:val="16"/>
                <w:szCs w:val="16"/>
              </w:rPr>
            </w:pPr>
            <w:r w:rsidRPr="004538E6">
              <w:rPr>
                <w:b/>
                <w:sz w:val="16"/>
                <w:szCs w:val="16"/>
                <w:lang w:bidi="lv-LV"/>
              </w:rPr>
              <w:t>Apstrādes mērķis:</w:t>
            </w:r>
            <w:r w:rsidRPr="004538E6">
              <w:rPr>
                <w:sz w:val="16"/>
                <w:szCs w:val="16"/>
                <w:lang w:bidi="lv-LV"/>
              </w:rPr>
              <w:t xml:space="preserve"> pasākumu veikšana pirms Piekabes lietošanas līguma (“Līgums”) noslēgšanas, Līguma noslēgšana un Līguma izpilde; pārziņa leģitīmo interešu ievērošanai un aizsardzībai (noziedzīgu nodarījumu izmeklēšanai, novēršana un atklāšana saistībā ar pārziņa īpašuma aizsardzību, pārziņa un trešo personu tiesisko interešu aizsardzības nodrošināšanas aizskārumu gadījumā un personu vitāli svarīgu interešu, tostarp dzīvības un veselības, aizsardzība)</w:t>
            </w:r>
          </w:p>
          <w:p w14:paraId="1EF451AF" w14:textId="034AF83C" w:rsidR="009A79DF" w:rsidRPr="004538E6" w:rsidRDefault="009A79DF" w:rsidP="00F340B3">
            <w:pPr>
              <w:jc w:val="both"/>
              <w:rPr>
                <w:sz w:val="16"/>
                <w:szCs w:val="16"/>
              </w:rPr>
            </w:pPr>
            <w:r w:rsidRPr="004538E6">
              <w:rPr>
                <w:b/>
                <w:sz w:val="16"/>
                <w:szCs w:val="16"/>
                <w:lang w:bidi="lv-LV"/>
              </w:rPr>
              <w:t xml:space="preserve">Papildinformācija: </w:t>
            </w:r>
            <w:r w:rsidRPr="004538E6">
              <w:rPr>
                <w:sz w:val="16"/>
                <w:szCs w:val="16"/>
                <w:lang w:bidi="lv-LV"/>
              </w:rPr>
              <w:t xml:space="preserve">Līguma 4. sadaļā un papildus interneta vietnē </w:t>
            </w:r>
            <w:hyperlink r:id="rId11" w:history="1">
              <w:r w:rsidRPr="004538E6">
                <w:rPr>
                  <w:rStyle w:val="Hyperlink"/>
                  <w:sz w:val="16"/>
                  <w:szCs w:val="16"/>
                  <w:lang w:bidi="lv-LV"/>
                </w:rPr>
                <w:t>www.jysk.lv</w:t>
              </w:r>
            </w:hyperlink>
            <w:r w:rsidRPr="004538E6">
              <w:rPr>
                <w:sz w:val="16"/>
                <w:szCs w:val="16"/>
                <w:lang w:bidi="lv-LV"/>
              </w:rPr>
              <w:t xml:space="preserve"> </w:t>
            </w:r>
            <w:r w:rsidRPr="004538E6">
              <w:rPr>
                <w:i/>
                <w:sz w:val="16"/>
                <w:szCs w:val="16"/>
                <w:lang w:bidi="lv-LV"/>
              </w:rPr>
              <w:t>(Noteikumi/Privātuma politika)</w:t>
            </w:r>
            <w:r w:rsidRPr="004538E6">
              <w:rPr>
                <w:sz w:val="16"/>
                <w:szCs w:val="16"/>
                <w:lang w:bidi="lv-LV"/>
              </w:rPr>
              <w:t xml:space="preserve">, rakstot uz </w:t>
            </w:r>
            <w:hyperlink r:id="rId12" w:history="1">
              <w:r w:rsidRPr="004538E6">
                <w:rPr>
                  <w:rStyle w:val="Hyperlink"/>
                  <w:sz w:val="16"/>
                  <w:szCs w:val="16"/>
                  <w:lang w:bidi="lv-LV"/>
                </w:rPr>
                <w:t>dpo@doit.lv</w:t>
              </w:r>
            </w:hyperlink>
            <w:r w:rsidRPr="004538E6">
              <w:rPr>
                <w:sz w:val="16"/>
                <w:szCs w:val="16"/>
                <w:lang w:bidi="lv-LV"/>
              </w:rPr>
              <w:t xml:space="preserve"> vai veikalā JYSK pie informācijas punkta.</w:t>
            </w:r>
          </w:p>
        </w:tc>
      </w:tr>
    </w:tbl>
    <w:p w14:paraId="5EE9EC95" w14:textId="77777777" w:rsidR="009A79DF" w:rsidRPr="004538E6" w:rsidRDefault="009A79DF" w:rsidP="00F340B3">
      <w:pPr>
        <w:spacing w:after="0" w:line="240" w:lineRule="auto"/>
        <w:rPr>
          <w:rFonts w:ascii="Times New Roman" w:hAnsi="Times New Roman" w:cs="Times New Roman"/>
          <w:b/>
          <w:bCs/>
          <w:sz w:val="20"/>
          <w:szCs w:val="20"/>
        </w:rPr>
      </w:pPr>
    </w:p>
    <w:p w14:paraId="471448A6" w14:textId="0A2BA3C5" w:rsidR="00CB75ED" w:rsidRPr="004538E6" w:rsidRDefault="00CB75ED" w:rsidP="00F340B3">
      <w:pPr>
        <w:spacing w:after="0" w:line="240" w:lineRule="auto"/>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nodošanas un pieņemšanas akts</w:t>
      </w:r>
    </w:p>
    <w:tbl>
      <w:tblPr>
        <w:tblStyle w:val="TableGrid"/>
        <w:tblW w:w="9776" w:type="dxa"/>
        <w:tblLook w:val="04A0" w:firstRow="1" w:lastRow="0" w:firstColumn="1" w:lastColumn="0" w:noHBand="0" w:noVBand="1"/>
      </w:tblPr>
      <w:tblGrid>
        <w:gridCol w:w="4815"/>
        <w:gridCol w:w="4961"/>
      </w:tblGrid>
      <w:tr w:rsidR="00933CEE" w:rsidRPr="004538E6" w14:paraId="31ACBEFC" w14:textId="77777777" w:rsidTr="00EA674D">
        <w:tc>
          <w:tcPr>
            <w:tcW w:w="9776" w:type="dxa"/>
            <w:gridSpan w:val="2"/>
            <w:tcBorders>
              <w:top w:val="nil"/>
              <w:left w:val="nil"/>
              <w:bottom w:val="single" w:sz="4" w:space="0" w:color="auto"/>
              <w:right w:val="nil"/>
            </w:tcBorders>
          </w:tcPr>
          <w:p w14:paraId="64D86E28" w14:textId="4825834B" w:rsidR="00251D27" w:rsidRPr="004538E6" w:rsidRDefault="00933CEE" w:rsidP="002D3550">
            <w:pPr>
              <w:pStyle w:val="ListParagraph"/>
              <w:numPr>
                <w:ilvl w:val="0"/>
                <w:numId w:val="8"/>
              </w:numPr>
              <w:ind w:left="308" w:hanging="284"/>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Pieņemot un nododot Piekabi, Klients un JYSK paraksta šo Piekabes pieņemšanas un nodošanas aktu, turpmāk tekstā – Akts. </w:t>
            </w:r>
          </w:p>
          <w:p w14:paraId="1B8471C5" w14:textId="622A9CB3" w:rsidR="00754002" w:rsidRPr="004538E6" w:rsidRDefault="00AD4729" w:rsidP="002D3550">
            <w:pPr>
              <w:pStyle w:val="ListParagraph"/>
              <w:numPr>
                <w:ilvl w:val="0"/>
                <w:numId w:val="8"/>
              </w:numPr>
              <w:ind w:left="308" w:hanging="284"/>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Ja tiek konstatēti Piekabes bojājumi, defekti, JYSK pārstāvis atzīmē to turpmākajos attēlos.</w:t>
            </w:r>
          </w:p>
          <w:p w14:paraId="60622EDD" w14:textId="1FFD22FE" w:rsidR="001C1176" w:rsidRPr="004538E6" w:rsidRDefault="00754002" w:rsidP="002D3550">
            <w:pPr>
              <w:pStyle w:val="ListParagraph"/>
              <w:numPr>
                <w:ilvl w:val="0"/>
                <w:numId w:val="8"/>
              </w:numPr>
              <w:ind w:left="308" w:hanging="284"/>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Ja, saņemot Piekabi, Klients atsakās parakstīt Aktu, JYSK ir tiesības nenodot Piekabi Klientam un nekavējoties vienpusējā kārtā izbeigt Līgumu. </w:t>
            </w:r>
          </w:p>
        </w:tc>
      </w:tr>
      <w:tr w:rsidR="00CD54E6" w:rsidRPr="004538E6" w14:paraId="33B2EB45" w14:textId="77777777" w:rsidTr="00EA674D">
        <w:tc>
          <w:tcPr>
            <w:tcW w:w="4815" w:type="dxa"/>
            <w:tcBorders>
              <w:top w:val="single" w:sz="4" w:space="0" w:color="auto"/>
            </w:tcBorders>
          </w:tcPr>
          <w:p w14:paraId="469A3F02" w14:textId="7AB94A12" w:rsidR="00CD54E6" w:rsidRPr="004538E6" w:rsidRDefault="00CD54E6" w:rsidP="00F340B3">
            <w:pPr>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nodošana Klientam</w:t>
            </w:r>
          </w:p>
        </w:tc>
        <w:tc>
          <w:tcPr>
            <w:tcW w:w="4961" w:type="dxa"/>
            <w:tcBorders>
              <w:top w:val="single" w:sz="4" w:space="0" w:color="auto"/>
            </w:tcBorders>
          </w:tcPr>
          <w:p w14:paraId="26700D17" w14:textId="14CCC110" w:rsidR="00CD54E6" w:rsidRPr="004538E6" w:rsidRDefault="00CD54E6" w:rsidP="00F340B3">
            <w:pPr>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saņemšana no Klienta</w:t>
            </w:r>
          </w:p>
        </w:tc>
      </w:tr>
      <w:tr w:rsidR="00F80117" w:rsidRPr="004538E6" w14:paraId="21081FDA" w14:textId="77777777" w:rsidTr="00930198">
        <w:trPr>
          <w:trHeight w:val="719"/>
        </w:trPr>
        <w:tc>
          <w:tcPr>
            <w:tcW w:w="4815" w:type="dxa"/>
          </w:tcPr>
          <w:p w14:paraId="20CD3CD7" w14:textId="33E20AEA" w:rsidR="00F80117" w:rsidRPr="004538E6" w:rsidRDefault="00F80117" w:rsidP="00F80117">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Piekabes saņemšanas datums, laiks:</w:t>
            </w:r>
          </w:p>
          <w:p w14:paraId="01C975C6" w14:textId="77777777" w:rsidR="00F80117" w:rsidRPr="004538E6" w:rsidRDefault="00F80117" w:rsidP="00F80117">
            <w:pPr>
              <w:rPr>
                <w:rFonts w:ascii="Times New Roman" w:hAnsi="Times New Roman" w:cs="Times New Roman"/>
                <w:sz w:val="20"/>
                <w:szCs w:val="20"/>
              </w:rPr>
            </w:pPr>
          </w:p>
          <w:p w14:paraId="4B279633" w14:textId="7CA3CFA1" w:rsidR="00F80117" w:rsidRPr="004538E6" w:rsidRDefault="00F80117" w:rsidP="00F80117">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Konstatēti defekti, bojājumi: jā/nē</w:t>
            </w:r>
          </w:p>
        </w:tc>
        <w:tc>
          <w:tcPr>
            <w:tcW w:w="4961" w:type="dxa"/>
          </w:tcPr>
          <w:p w14:paraId="5944D663" w14:textId="28B7DA57" w:rsidR="00F80117" w:rsidRPr="004538E6" w:rsidRDefault="00F80117" w:rsidP="00F80117">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Piekabes nodošanas datums, laiks:</w:t>
            </w:r>
          </w:p>
          <w:p w14:paraId="303FF1EF" w14:textId="77777777" w:rsidR="00F80117" w:rsidRPr="004538E6" w:rsidRDefault="00F80117" w:rsidP="00F80117">
            <w:pPr>
              <w:rPr>
                <w:rFonts w:ascii="Times New Roman" w:hAnsi="Times New Roman" w:cs="Times New Roman"/>
                <w:b/>
                <w:bCs/>
                <w:sz w:val="20"/>
                <w:szCs w:val="20"/>
              </w:rPr>
            </w:pPr>
          </w:p>
          <w:p w14:paraId="48B9F566" w14:textId="40E181F6" w:rsidR="00F80117" w:rsidRPr="004538E6" w:rsidRDefault="00F80117" w:rsidP="00F80117">
            <w:pPr>
              <w:rPr>
                <w:rFonts w:ascii="Times New Roman" w:hAnsi="Times New Roman" w:cs="Times New Roman"/>
                <w:b/>
                <w:bCs/>
                <w:sz w:val="20"/>
                <w:szCs w:val="20"/>
              </w:rPr>
            </w:pPr>
            <w:r w:rsidRPr="004538E6">
              <w:rPr>
                <w:rFonts w:ascii="Times New Roman" w:eastAsia="Times New Roman" w:hAnsi="Times New Roman" w:cs="Times New Roman"/>
                <w:sz w:val="20"/>
                <w:szCs w:val="20"/>
                <w:lang w:bidi="lv-LV"/>
              </w:rPr>
              <w:t>Konstatēti defekti, bojājumi: jā/nē</w:t>
            </w:r>
          </w:p>
        </w:tc>
      </w:tr>
      <w:tr w:rsidR="00CB75ED" w:rsidRPr="004538E6" w14:paraId="2E63F124" w14:textId="77777777" w:rsidTr="00302D18">
        <w:tc>
          <w:tcPr>
            <w:tcW w:w="4815" w:type="dxa"/>
          </w:tcPr>
          <w:p w14:paraId="5F9D51BA" w14:textId="2E96FEF0" w:rsidR="00CB75ED" w:rsidRPr="004538E6" w:rsidRDefault="00687B18" w:rsidP="00F340B3">
            <w:pPr>
              <w:jc w:val="center"/>
              <w:rPr>
                <w:rFonts w:ascii="Times New Roman" w:hAnsi="Times New Roman" w:cs="Times New Roman"/>
                <w:b/>
                <w:bCs/>
                <w:sz w:val="20"/>
                <w:szCs w:val="20"/>
              </w:rPr>
            </w:pPr>
            <w:r w:rsidRPr="00D30E92">
              <w:rPr>
                <w:noProof/>
                <w:sz w:val="20"/>
                <w:szCs w:val="20"/>
                <w:lang w:bidi="lv-LV"/>
              </w:rPr>
              <w:drawing>
                <wp:inline distT="0" distB="0" distL="0" distR="0" wp14:anchorId="71BF12E7" wp14:editId="1723DC52">
                  <wp:extent cx="2815047" cy="203669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1042" cy="2048265"/>
                          </a:xfrm>
                          <a:prstGeom prst="rect">
                            <a:avLst/>
                          </a:prstGeom>
                        </pic:spPr>
                      </pic:pic>
                    </a:graphicData>
                  </a:graphic>
                </wp:inline>
              </w:drawing>
            </w:r>
          </w:p>
        </w:tc>
        <w:tc>
          <w:tcPr>
            <w:tcW w:w="4961" w:type="dxa"/>
          </w:tcPr>
          <w:p w14:paraId="31553F23" w14:textId="01863D75" w:rsidR="00CB75ED" w:rsidRPr="004538E6" w:rsidRDefault="00687B18" w:rsidP="00F340B3">
            <w:pPr>
              <w:jc w:val="center"/>
              <w:rPr>
                <w:rFonts w:ascii="Times New Roman" w:hAnsi="Times New Roman" w:cs="Times New Roman"/>
                <w:b/>
                <w:bCs/>
                <w:sz w:val="20"/>
                <w:szCs w:val="20"/>
              </w:rPr>
            </w:pPr>
            <w:r w:rsidRPr="00D30E92">
              <w:rPr>
                <w:noProof/>
                <w:sz w:val="20"/>
                <w:szCs w:val="20"/>
                <w:lang w:bidi="lv-LV"/>
              </w:rPr>
              <w:drawing>
                <wp:inline distT="0" distB="0" distL="0" distR="0" wp14:anchorId="15F051A7" wp14:editId="01CC5E56">
                  <wp:extent cx="2749107" cy="1988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7281" cy="2002134"/>
                          </a:xfrm>
                          <a:prstGeom prst="rect">
                            <a:avLst/>
                          </a:prstGeom>
                        </pic:spPr>
                      </pic:pic>
                    </a:graphicData>
                  </a:graphic>
                </wp:inline>
              </w:drawing>
            </w:r>
          </w:p>
        </w:tc>
      </w:tr>
      <w:tr w:rsidR="00CB75ED" w:rsidRPr="004538E6" w14:paraId="0E428931" w14:textId="77777777" w:rsidTr="00302D18">
        <w:tc>
          <w:tcPr>
            <w:tcW w:w="4815" w:type="dxa"/>
          </w:tcPr>
          <w:p w14:paraId="0E8073E5" w14:textId="77777777" w:rsidR="00CB75ED" w:rsidRPr="004538E6" w:rsidRDefault="00334CB3"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Piezīmes:</w:t>
            </w:r>
          </w:p>
          <w:p w14:paraId="7C7FBAAD" w14:textId="7C88BC0B" w:rsidR="00334CB3" w:rsidRPr="004538E6" w:rsidRDefault="00334CB3" w:rsidP="00F340B3">
            <w:pPr>
              <w:rPr>
                <w:rFonts w:ascii="Times New Roman" w:hAnsi="Times New Roman" w:cs="Times New Roman"/>
                <w:sz w:val="20"/>
                <w:szCs w:val="20"/>
              </w:rPr>
            </w:pPr>
          </w:p>
          <w:p w14:paraId="1FF75B63" w14:textId="77777777" w:rsidR="007773D1" w:rsidRPr="004538E6" w:rsidRDefault="007773D1" w:rsidP="00F340B3">
            <w:pPr>
              <w:rPr>
                <w:rFonts w:ascii="Times New Roman" w:hAnsi="Times New Roman" w:cs="Times New Roman"/>
                <w:sz w:val="20"/>
                <w:szCs w:val="20"/>
              </w:rPr>
            </w:pPr>
          </w:p>
          <w:p w14:paraId="4B26BA3C" w14:textId="70EAD87A" w:rsidR="00334CB3" w:rsidRPr="004538E6" w:rsidRDefault="00334CB3" w:rsidP="00F340B3">
            <w:pPr>
              <w:rPr>
                <w:rFonts w:ascii="Times New Roman" w:hAnsi="Times New Roman" w:cs="Times New Roman"/>
                <w:sz w:val="20"/>
                <w:szCs w:val="20"/>
              </w:rPr>
            </w:pPr>
          </w:p>
        </w:tc>
        <w:tc>
          <w:tcPr>
            <w:tcW w:w="4961" w:type="dxa"/>
          </w:tcPr>
          <w:p w14:paraId="27C36691" w14:textId="0A8DE3C0" w:rsidR="00CB75ED" w:rsidRPr="004538E6" w:rsidRDefault="00334CB3" w:rsidP="00F340B3">
            <w:pPr>
              <w:rPr>
                <w:rFonts w:ascii="Times New Roman" w:hAnsi="Times New Roman" w:cs="Times New Roman"/>
                <w:b/>
                <w:bCs/>
                <w:sz w:val="20"/>
                <w:szCs w:val="20"/>
              </w:rPr>
            </w:pPr>
            <w:r w:rsidRPr="004538E6">
              <w:rPr>
                <w:rFonts w:ascii="Times New Roman" w:eastAsia="Times New Roman" w:hAnsi="Times New Roman" w:cs="Times New Roman"/>
                <w:sz w:val="20"/>
                <w:szCs w:val="20"/>
                <w:lang w:bidi="lv-LV"/>
              </w:rPr>
              <w:t>Piezīmes:</w:t>
            </w:r>
          </w:p>
        </w:tc>
      </w:tr>
      <w:tr w:rsidR="00CB75ED" w:rsidRPr="004538E6" w14:paraId="747BA3A4" w14:textId="77777777" w:rsidTr="00302D18">
        <w:tc>
          <w:tcPr>
            <w:tcW w:w="4815" w:type="dxa"/>
          </w:tcPr>
          <w:p w14:paraId="3D0F2381" w14:textId="77777777" w:rsidR="00334CB3" w:rsidRPr="004538E6" w:rsidRDefault="00334CB3" w:rsidP="00F340B3">
            <w:pPr>
              <w:rPr>
                <w:rFonts w:ascii="Times New Roman" w:hAnsi="Times New Roman" w:cs="Times New Roman"/>
                <w:sz w:val="20"/>
                <w:szCs w:val="20"/>
              </w:rPr>
            </w:pPr>
          </w:p>
          <w:p w14:paraId="0FCE4090" w14:textId="4D341B0D" w:rsidR="00CB75ED" w:rsidRPr="004538E6" w:rsidRDefault="004538E6"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JYSK _______________</w:t>
            </w:r>
          </w:p>
          <w:p w14:paraId="2995DF57" w14:textId="4B297083" w:rsidR="00334CB3" w:rsidRPr="004538E6" w:rsidRDefault="00334CB3" w:rsidP="00F340B3">
            <w:pPr>
              <w:rPr>
                <w:rFonts w:ascii="Times New Roman" w:hAnsi="Times New Roman" w:cs="Times New Roman"/>
                <w:sz w:val="20"/>
                <w:szCs w:val="20"/>
              </w:rPr>
            </w:pPr>
          </w:p>
        </w:tc>
        <w:tc>
          <w:tcPr>
            <w:tcW w:w="4961" w:type="dxa"/>
          </w:tcPr>
          <w:p w14:paraId="7720811A" w14:textId="77777777" w:rsidR="00334CB3" w:rsidRPr="004538E6" w:rsidRDefault="00334CB3" w:rsidP="00F340B3">
            <w:pPr>
              <w:rPr>
                <w:rFonts w:ascii="Times New Roman" w:hAnsi="Times New Roman" w:cs="Times New Roman"/>
                <w:sz w:val="20"/>
                <w:szCs w:val="20"/>
              </w:rPr>
            </w:pPr>
          </w:p>
          <w:p w14:paraId="75A5CB78" w14:textId="62FEA513" w:rsidR="00CB75ED" w:rsidRPr="004538E6" w:rsidRDefault="004538E6"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JYSK _______________</w:t>
            </w:r>
          </w:p>
        </w:tc>
      </w:tr>
      <w:tr w:rsidR="00CB75ED" w:rsidRPr="004538E6" w14:paraId="2E1E2695" w14:textId="77777777" w:rsidTr="00302D18">
        <w:tc>
          <w:tcPr>
            <w:tcW w:w="4815" w:type="dxa"/>
          </w:tcPr>
          <w:p w14:paraId="78D30BA3" w14:textId="77777777" w:rsidR="00334CB3" w:rsidRPr="004538E6" w:rsidRDefault="00334CB3" w:rsidP="00F340B3">
            <w:pPr>
              <w:rPr>
                <w:rFonts w:ascii="Times New Roman" w:hAnsi="Times New Roman" w:cs="Times New Roman"/>
                <w:sz w:val="20"/>
                <w:szCs w:val="20"/>
              </w:rPr>
            </w:pPr>
          </w:p>
          <w:p w14:paraId="7B678168" w14:textId="08D1EF39" w:rsidR="00CB75ED" w:rsidRPr="004538E6" w:rsidRDefault="00334CB3"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Klients _______________</w:t>
            </w:r>
          </w:p>
          <w:p w14:paraId="4641BDE5" w14:textId="768F8829" w:rsidR="00334CB3" w:rsidRPr="004538E6" w:rsidRDefault="00334CB3" w:rsidP="00F340B3">
            <w:pPr>
              <w:rPr>
                <w:rFonts w:ascii="Times New Roman" w:hAnsi="Times New Roman" w:cs="Times New Roman"/>
                <w:sz w:val="20"/>
                <w:szCs w:val="20"/>
              </w:rPr>
            </w:pPr>
          </w:p>
        </w:tc>
        <w:tc>
          <w:tcPr>
            <w:tcW w:w="4961" w:type="dxa"/>
          </w:tcPr>
          <w:p w14:paraId="4BC70219" w14:textId="77777777" w:rsidR="00334CB3" w:rsidRPr="004538E6" w:rsidRDefault="00334CB3" w:rsidP="00F340B3">
            <w:pPr>
              <w:rPr>
                <w:rFonts w:ascii="Times New Roman" w:hAnsi="Times New Roman" w:cs="Times New Roman"/>
                <w:sz w:val="20"/>
                <w:szCs w:val="20"/>
              </w:rPr>
            </w:pPr>
          </w:p>
          <w:p w14:paraId="631EC2A5" w14:textId="515BDA00" w:rsidR="00CB75ED" w:rsidRPr="004538E6" w:rsidRDefault="00334CB3"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Klients _______________</w:t>
            </w:r>
          </w:p>
        </w:tc>
      </w:tr>
    </w:tbl>
    <w:p w14:paraId="320A341E" w14:textId="5076B66A" w:rsidR="00DF12DB" w:rsidRPr="004538E6" w:rsidRDefault="00DF12DB" w:rsidP="00C13068">
      <w:pPr>
        <w:spacing w:after="0" w:line="240" w:lineRule="auto"/>
        <w:rPr>
          <w:rFonts w:ascii="Times New Roman" w:hAnsi="Times New Roman" w:cs="Times New Roman"/>
          <w:b/>
          <w:bCs/>
          <w:sz w:val="24"/>
          <w:szCs w:val="24"/>
        </w:rPr>
        <w:sectPr w:rsidR="00DF12DB" w:rsidRPr="004538E6" w:rsidSect="007773D1">
          <w:headerReference w:type="default" r:id="rId14"/>
          <w:pgSz w:w="11906" w:h="16838"/>
          <w:pgMar w:top="284" w:right="1701" w:bottom="284" w:left="1134" w:header="709" w:footer="709" w:gutter="0"/>
          <w:cols w:space="708"/>
          <w:titlePg/>
          <w:docGrid w:linePitch="360"/>
        </w:sectPr>
      </w:pPr>
    </w:p>
    <w:p w14:paraId="137CC16A" w14:textId="5E0FC48F" w:rsidR="00D84825" w:rsidRPr="00C60BCA" w:rsidRDefault="00C26911"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1. JYSK pienākumi</w:t>
      </w:r>
    </w:p>
    <w:p w14:paraId="24A557F0" w14:textId="6693171F" w:rsidR="00C86876"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1.1. JYSK apņemas nodot Piekabi lietošanai Klientam saskaņā ar šī Līguma noteikumiem. Kopā ar Piekabi JYSK nodod Klientam Piekabes reģistrācijas apliecību.</w:t>
      </w:r>
    </w:p>
    <w:p w14:paraId="32B014D0" w14:textId="56308CEC" w:rsidR="00FB7080" w:rsidRPr="00C60BCA" w:rsidRDefault="00557216" w:rsidP="00F340B3">
      <w:pPr>
        <w:spacing w:after="0" w:line="240" w:lineRule="auto"/>
        <w:jc w:val="both"/>
        <w:rPr>
          <w:rFonts w:ascii="Times New Roman" w:hAnsi="Times New Roman" w:cs="Times New Roman"/>
          <w:strike/>
          <w:color w:val="FF0000"/>
          <w:sz w:val="15"/>
          <w:szCs w:val="15"/>
        </w:rPr>
      </w:pPr>
      <w:r w:rsidRPr="00C60BCA">
        <w:rPr>
          <w:rFonts w:ascii="Times New Roman" w:eastAsia="Times New Roman" w:hAnsi="Times New Roman" w:cs="Times New Roman"/>
          <w:color w:val="000000" w:themeColor="text1"/>
          <w:sz w:val="15"/>
          <w:szCs w:val="15"/>
          <w:lang w:bidi="lv-LV"/>
        </w:rPr>
        <w:t xml:space="preserve">1.2. JYSK nodrošina, ka Piekabe ir labā tehniskā stāvokli un bez redzamiem defektiem, kas liegtu izmantot Piekabi 1.1. punktā noteiktajam mērķim. </w:t>
      </w:r>
    </w:p>
    <w:p w14:paraId="605D92C0" w14:textId="66083A5D" w:rsidR="00FB7080"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1.3. JYSK nodrošina, ka Piekabei ir veikta tehniskā apskate un ir OCTA polise ar darbības zonu Latvijā, kas ir derīga visa 1.2. punktā noteiktā termiņa laikā.</w:t>
      </w:r>
    </w:p>
    <w:p w14:paraId="48579535" w14:textId="66251674" w:rsidR="00AD3C0B"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 xml:space="preserve">1.4. JYSK garantē, ka Piekabes ir JYSK īpašums un trešās personas nevērsīsies pret Klientu attiecībā uz Piekabes īpašumtiesībām. </w:t>
      </w:r>
    </w:p>
    <w:p w14:paraId="4F3718EF" w14:textId="4A3C802D" w:rsidR="004A4919" w:rsidRPr="00C60BCA" w:rsidRDefault="00557216" w:rsidP="009459AF">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1.5. Nododot un pieņemot Piekabi no Klienta un pirms Akta parakstīšanas pārbaud</w:t>
      </w:r>
      <w:r w:rsidR="00645B8B" w:rsidRPr="00C60BCA">
        <w:rPr>
          <w:rFonts w:ascii="Times New Roman" w:eastAsia="Times New Roman" w:hAnsi="Times New Roman" w:cs="Times New Roman"/>
          <w:color w:val="000000" w:themeColor="text1"/>
          <w:sz w:val="15"/>
          <w:szCs w:val="15"/>
          <w:lang w:bidi="lv-LV"/>
        </w:rPr>
        <w:t>īt</w:t>
      </w:r>
      <w:r w:rsidRPr="00C60BCA">
        <w:rPr>
          <w:rFonts w:ascii="Times New Roman" w:eastAsia="Times New Roman" w:hAnsi="Times New Roman" w:cs="Times New Roman"/>
          <w:color w:val="000000" w:themeColor="text1"/>
          <w:sz w:val="15"/>
          <w:szCs w:val="15"/>
          <w:lang w:bidi="lv-LV"/>
        </w:rPr>
        <w:t xml:space="preserve"> Piekabes tehnisk</w:t>
      </w:r>
      <w:r w:rsidR="00645B8B" w:rsidRPr="00C60BCA">
        <w:rPr>
          <w:rFonts w:ascii="Times New Roman" w:eastAsia="Times New Roman" w:hAnsi="Times New Roman" w:cs="Times New Roman"/>
          <w:color w:val="000000" w:themeColor="text1"/>
          <w:sz w:val="15"/>
          <w:szCs w:val="15"/>
          <w:lang w:bidi="lv-LV"/>
        </w:rPr>
        <w:t>o</w:t>
      </w:r>
      <w:r w:rsidRPr="00C60BCA">
        <w:rPr>
          <w:rFonts w:ascii="Times New Roman" w:eastAsia="Times New Roman" w:hAnsi="Times New Roman" w:cs="Times New Roman"/>
          <w:color w:val="000000" w:themeColor="text1"/>
          <w:sz w:val="15"/>
          <w:szCs w:val="15"/>
          <w:lang w:bidi="lv-LV"/>
        </w:rPr>
        <w:t xml:space="preserve"> un vizuāl</w:t>
      </w:r>
      <w:r w:rsidR="00645B8B" w:rsidRPr="00C60BCA">
        <w:rPr>
          <w:rFonts w:ascii="Times New Roman" w:eastAsia="Times New Roman" w:hAnsi="Times New Roman" w:cs="Times New Roman"/>
          <w:color w:val="000000" w:themeColor="text1"/>
          <w:sz w:val="15"/>
          <w:szCs w:val="15"/>
          <w:lang w:bidi="lv-LV"/>
        </w:rPr>
        <w:t>o</w:t>
      </w:r>
      <w:r w:rsidRPr="00C60BCA">
        <w:rPr>
          <w:rFonts w:ascii="Times New Roman" w:eastAsia="Times New Roman" w:hAnsi="Times New Roman" w:cs="Times New Roman"/>
          <w:color w:val="000000" w:themeColor="text1"/>
          <w:sz w:val="15"/>
          <w:szCs w:val="15"/>
          <w:lang w:bidi="lv-LV"/>
        </w:rPr>
        <w:t xml:space="preserve"> stāvokli.</w:t>
      </w:r>
    </w:p>
    <w:p w14:paraId="16DCBE57" w14:textId="7965656F" w:rsidR="00281479" w:rsidRPr="00C60BCA" w:rsidRDefault="00557216"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2. Klienta pienākumi</w:t>
      </w:r>
    </w:p>
    <w:p w14:paraId="033FCA5E" w14:textId="4DC43317" w:rsidR="005B785B"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sz w:val="15"/>
          <w:szCs w:val="15"/>
          <w:lang w:bidi="lv-LV"/>
        </w:rPr>
        <w:t xml:space="preserve">2.1. Pieņemot un nododot Piekabi un pirms Akta parakstīšanas ir </w:t>
      </w:r>
      <w:r w:rsidR="00AE7791" w:rsidRPr="00C60BCA">
        <w:rPr>
          <w:rFonts w:ascii="Times New Roman" w:eastAsia="Times New Roman" w:hAnsi="Times New Roman" w:cs="Times New Roman"/>
          <w:color w:val="000000" w:themeColor="text1"/>
          <w:sz w:val="15"/>
          <w:szCs w:val="15"/>
          <w:lang w:bidi="lv-LV"/>
        </w:rPr>
        <w:t>pārbaudīt Piekabes tehnisko un vizuālo stāvokli.</w:t>
      </w:r>
    </w:p>
    <w:p w14:paraId="5979CA2C" w14:textId="26A1AE9A" w:rsidR="00146727"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2.2. Pirms piedalīšanās ceļu satiksmē </w:t>
      </w:r>
      <w:r w:rsidR="009E3C9B" w:rsidRPr="00C60BCA">
        <w:rPr>
          <w:rFonts w:ascii="Times New Roman" w:eastAsia="Times New Roman" w:hAnsi="Times New Roman" w:cs="Times New Roman"/>
          <w:sz w:val="15"/>
          <w:szCs w:val="15"/>
          <w:lang w:bidi="lv-LV"/>
        </w:rPr>
        <w:t>ar</w:t>
      </w:r>
      <w:r w:rsidRPr="00C60BCA">
        <w:rPr>
          <w:rFonts w:ascii="Times New Roman" w:eastAsia="Times New Roman" w:hAnsi="Times New Roman" w:cs="Times New Roman"/>
          <w:sz w:val="15"/>
          <w:szCs w:val="15"/>
          <w:lang w:bidi="lv-LV"/>
        </w:rPr>
        <w:t xml:space="preserve"> saviem spēkiem pievienot Piekabi transportlīdzeklim saskaņā ar </w:t>
      </w:r>
      <w:bookmarkStart w:id="0" w:name="_Hlk54088215"/>
      <w:r w:rsidRPr="00C60BCA">
        <w:rPr>
          <w:rFonts w:ascii="Times New Roman" w:eastAsia="Times New Roman" w:hAnsi="Times New Roman" w:cs="Times New Roman"/>
          <w:sz w:val="15"/>
          <w:szCs w:val="15"/>
          <w:lang w:bidi="lv-LV"/>
        </w:rPr>
        <w:t>Piekabes pievienošanas instrukciju (pielikum</w:t>
      </w:r>
      <w:bookmarkEnd w:id="0"/>
      <w:r w:rsidRPr="00C60BCA">
        <w:rPr>
          <w:rFonts w:ascii="Times New Roman" w:eastAsia="Times New Roman" w:hAnsi="Times New Roman" w:cs="Times New Roman"/>
          <w:sz w:val="15"/>
          <w:szCs w:val="15"/>
          <w:lang w:bidi="lv-LV"/>
        </w:rPr>
        <w:t>s Nr. 2), kā arī veikt drošības pārbaudi saskaņā ar instrukcijā minēto kārtību.</w:t>
      </w:r>
      <w:r w:rsidR="00383F10" w:rsidRPr="00C60BCA">
        <w:rPr>
          <w:rFonts w:ascii="Times New Roman" w:eastAsia="Times New Roman" w:hAnsi="Times New Roman" w:cs="Times New Roman"/>
          <w:strike/>
          <w:sz w:val="15"/>
          <w:szCs w:val="15"/>
          <w:lang w:bidi="lv-LV"/>
        </w:rPr>
        <w:t xml:space="preserve"> </w:t>
      </w:r>
    </w:p>
    <w:p w14:paraId="54C3E0C6" w14:textId="12B91113" w:rsidR="005B785B"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2.3. </w:t>
      </w:r>
      <w:r w:rsidR="009E3C9B" w:rsidRPr="00C60BCA">
        <w:rPr>
          <w:rFonts w:ascii="Times New Roman" w:eastAsia="Times New Roman" w:hAnsi="Times New Roman" w:cs="Times New Roman"/>
          <w:sz w:val="15"/>
          <w:szCs w:val="15"/>
          <w:lang w:bidi="lv-LV"/>
        </w:rPr>
        <w:t>I</w:t>
      </w:r>
      <w:r w:rsidRPr="00C60BCA">
        <w:rPr>
          <w:rFonts w:ascii="Times New Roman" w:eastAsia="Times New Roman" w:hAnsi="Times New Roman" w:cs="Times New Roman"/>
          <w:sz w:val="15"/>
          <w:szCs w:val="15"/>
          <w:lang w:bidi="lv-LV"/>
        </w:rPr>
        <w:t>zmantot Piekabi tikai Līgumā paredzētājam mērķim un Latvijas Republikas teritorijā. Izmantojot Piekabi, stingri ievērot Piekabes celtspēju, kravnesību (pilnmasa 750 kg) un preču (kravas) izvietojumu Piekabē. Prece/krava Piekabē ir jāizvieto tā, lai tās svars būtu novietots Piekabes vidū (virs ass).</w:t>
      </w:r>
    </w:p>
    <w:p w14:paraId="59D277D1" w14:textId="56596A12" w:rsidR="005B785B"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2.4. </w:t>
      </w:r>
      <w:r w:rsidR="00C22DEF" w:rsidRPr="00C60BCA">
        <w:rPr>
          <w:rFonts w:ascii="Times New Roman" w:eastAsia="Times New Roman" w:hAnsi="Times New Roman" w:cs="Times New Roman"/>
          <w:sz w:val="15"/>
          <w:szCs w:val="15"/>
          <w:lang w:bidi="lv-LV"/>
        </w:rPr>
        <w:t xml:space="preserve">Saudzīgi apieties ar Piekabi, nepieļaujot bojājumu rašanos. </w:t>
      </w:r>
      <w:r w:rsidRPr="00C60BCA">
        <w:rPr>
          <w:rFonts w:ascii="Times New Roman" w:eastAsia="Times New Roman" w:hAnsi="Times New Roman" w:cs="Times New Roman"/>
          <w:sz w:val="15"/>
          <w:szCs w:val="15"/>
          <w:lang w:bidi="lv-LV"/>
        </w:rPr>
        <w:t xml:space="preserve">Klients uzņemas Piekabes sabojāšanas un nejaušības risku no Akta parakstīšanas brīža. </w:t>
      </w:r>
    </w:p>
    <w:p w14:paraId="45FC4CAF" w14:textId="694E4271" w:rsidR="005B785B"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2.5. </w:t>
      </w:r>
      <w:r w:rsidR="00C22DEF" w:rsidRPr="00C60BCA">
        <w:rPr>
          <w:rFonts w:ascii="Times New Roman" w:eastAsia="Times New Roman" w:hAnsi="Times New Roman" w:cs="Times New Roman"/>
          <w:sz w:val="15"/>
          <w:szCs w:val="15"/>
          <w:lang w:bidi="lv-LV"/>
        </w:rPr>
        <w:t>N</w:t>
      </w:r>
      <w:r w:rsidRPr="00C60BCA">
        <w:rPr>
          <w:rFonts w:ascii="Times New Roman" w:eastAsia="Times New Roman" w:hAnsi="Times New Roman" w:cs="Times New Roman"/>
          <w:sz w:val="15"/>
          <w:szCs w:val="15"/>
          <w:lang w:bidi="lv-LV"/>
        </w:rPr>
        <w:t>odot Piekabi 1.1. punktā norādītāja adresē, proti, adresē, kur Piekabe tika saņemta.</w:t>
      </w:r>
    </w:p>
    <w:p w14:paraId="4F5E9150" w14:textId="3C7E3BF8" w:rsidR="00B6065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2.6. </w:t>
      </w:r>
      <w:r w:rsidR="00C22DEF" w:rsidRPr="00C60BCA">
        <w:rPr>
          <w:rFonts w:ascii="Times New Roman" w:eastAsia="Times New Roman" w:hAnsi="Times New Roman" w:cs="Times New Roman"/>
          <w:sz w:val="15"/>
          <w:szCs w:val="15"/>
          <w:lang w:bidi="lv-LV"/>
        </w:rPr>
        <w:t>N</w:t>
      </w:r>
      <w:r w:rsidRPr="00C60BCA">
        <w:rPr>
          <w:rFonts w:ascii="Times New Roman" w:eastAsia="Times New Roman" w:hAnsi="Times New Roman" w:cs="Times New Roman"/>
          <w:sz w:val="15"/>
          <w:szCs w:val="15"/>
          <w:lang w:bidi="lv-LV"/>
        </w:rPr>
        <w:t>ekavējoties informē</w:t>
      </w:r>
      <w:r w:rsidR="00C22DEF" w:rsidRPr="00C60BCA">
        <w:rPr>
          <w:rFonts w:ascii="Times New Roman" w:eastAsia="Times New Roman" w:hAnsi="Times New Roman" w:cs="Times New Roman"/>
          <w:sz w:val="15"/>
          <w:szCs w:val="15"/>
          <w:lang w:bidi="lv-LV"/>
        </w:rPr>
        <w:t>t</w:t>
      </w:r>
      <w:r w:rsidRPr="00C60BCA">
        <w:rPr>
          <w:rFonts w:ascii="Times New Roman" w:eastAsia="Times New Roman" w:hAnsi="Times New Roman" w:cs="Times New Roman"/>
          <w:sz w:val="15"/>
          <w:szCs w:val="15"/>
          <w:lang w:bidi="lv-LV"/>
        </w:rPr>
        <w:t xml:space="preserve"> JYSK </w:t>
      </w:r>
      <w:r w:rsidR="00566480" w:rsidRPr="00566480">
        <w:rPr>
          <w:rFonts w:ascii="Times New Roman" w:eastAsia="Times New Roman" w:hAnsi="Times New Roman" w:cs="Times New Roman"/>
          <w:sz w:val="15"/>
          <w:szCs w:val="15"/>
          <w:lang w:bidi="lv-LV"/>
        </w:rPr>
        <w:t>(klientu apkalpošanas servisa kontakttālrunis +371 6616 3550, darba laiks: I-V 9.00-19.00; VI 9.00-17.00)</w:t>
      </w:r>
      <w:r w:rsidRPr="00C60BCA">
        <w:rPr>
          <w:rFonts w:ascii="Times New Roman" w:eastAsia="Times New Roman" w:hAnsi="Times New Roman" w:cs="Times New Roman"/>
          <w:sz w:val="15"/>
          <w:szCs w:val="15"/>
          <w:lang w:bidi="lv-LV"/>
        </w:rPr>
        <w:t xml:space="preserve"> par apstākļiem, kas var ietekmēt Piekabes nodošanu Līgumā paredzētajā laikā un/vai vietā, un jāievēro JYSK</w:t>
      </w:r>
      <w:r w:rsidR="00C22DEF" w:rsidRPr="00C60BCA">
        <w:rPr>
          <w:rFonts w:ascii="Times New Roman" w:eastAsia="Times New Roman" w:hAnsi="Times New Roman" w:cs="Times New Roman"/>
          <w:sz w:val="15"/>
          <w:szCs w:val="15"/>
          <w:lang w:bidi="lv-LV"/>
        </w:rPr>
        <w:t xml:space="preserve"> </w:t>
      </w:r>
      <w:r w:rsidRPr="00C60BCA">
        <w:rPr>
          <w:rFonts w:ascii="Times New Roman" w:eastAsia="Times New Roman" w:hAnsi="Times New Roman" w:cs="Times New Roman"/>
          <w:sz w:val="15"/>
          <w:szCs w:val="15"/>
          <w:lang w:bidi="lv-LV"/>
        </w:rPr>
        <w:t xml:space="preserve">norādījumi. </w:t>
      </w:r>
    </w:p>
    <w:p w14:paraId="6E9B4D84" w14:textId="0A8D2994" w:rsidR="00146727"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2.7. </w:t>
      </w:r>
      <w:r w:rsidR="00C22DEF" w:rsidRPr="00C60BCA">
        <w:rPr>
          <w:rFonts w:ascii="Times New Roman" w:eastAsia="Times New Roman" w:hAnsi="Times New Roman" w:cs="Times New Roman"/>
          <w:sz w:val="15"/>
          <w:szCs w:val="15"/>
          <w:lang w:bidi="lv-LV"/>
        </w:rPr>
        <w:t>N</w:t>
      </w:r>
      <w:r w:rsidRPr="00C60BCA">
        <w:rPr>
          <w:rFonts w:ascii="Times New Roman" w:eastAsia="Times New Roman" w:hAnsi="Times New Roman" w:cs="Times New Roman"/>
          <w:sz w:val="15"/>
          <w:szCs w:val="15"/>
          <w:lang w:bidi="lv-LV"/>
        </w:rPr>
        <w:t xml:space="preserve">ekavējoties sazināties ar </w:t>
      </w:r>
      <w:r w:rsidR="00C22DEF" w:rsidRPr="00C60BCA">
        <w:rPr>
          <w:rFonts w:ascii="Times New Roman" w:eastAsia="Times New Roman" w:hAnsi="Times New Roman" w:cs="Times New Roman"/>
          <w:sz w:val="15"/>
          <w:szCs w:val="15"/>
          <w:lang w:bidi="lv-LV"/>
        </w:rPr>
        <w:t>JYSK</w:t>
      </w:r>
      <w:r w:rsidRPr="00C60BCA">
        <w:rPr>
          <w:rFonts w:ascii="Times New Roman" w:eastAsia="Times New Roman" w:hAnsi="Times New Roman" w:cs="Times New Roman"/>
          <w:sz w:val="15"/>
          <w:szCs w:val="15"/>
          <w:lang w:bidi="lv-LV"/>
        </w:rPr>
        <w:t>, ja rodas tehniskas problēmas, un jāpārtrauc piedalīšanās ceļu satiksmē, kamēr Puses nav vienojušās par turpmākām darbībām. Klientam ir aizliegts remontēt Piekabi vai piesaistīt šādām darbībām trešās puses.</w:t>
      </w:r>
    </w:p>
    <w:p w14:paraId="29D89502" w14:textId="1DA80741" w:rsidR="00CA1DBC"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2.8. Klients </w:t>
      </w:r>
      <w:r w:rsidR="00C22DEF" w:rsidRPr="00C60BCA">
        <w:rPr>
          <w:rFonts w:ascii="Times New Roman" w:eastAsia="Times New Roman" w:hAnsi="Times New Roman" w:cs="Times New Roman"/>
          <w:sz w:val="15"/>
          <w:szCs w:val="15"/>
          <w:lang w:bidi="lv-LV"/>
        </w:rPr>
        <w:t xml:space="preserve">aizliegts </w:t>
      </w:r>
      <w:r w:rsidRPr="00C60BCA">
        <w:rPr>
          <w:rFonts w:ascii="Times New Roman" w:eastAsia="Times New Roman" w:hAnsi="Times New Roman" w:cs="Times New Roman"/>
          <w:sz w:val="15"/>
          <w:szCs w:val="15"/>
          <w:lang w:bidi="lv-LV"/>
        </w:rPr>
        <w:t>nodot Piekabi</w:t>
      </w:r>
      <w:r w:rsidR="00CA1DBC" w:rsidRPr="00C60BCA">
        <w:rPr>
          <w:rFonts w:ascii="Times New Roman" w:eastAsia="Times New Roman" w:hAnsi="Times New Roman" w:cs="Times New Roman"/>
          <w:color w:val="333333"/>
          <w:sz w:val="15"/>
          <w:szCs w:val="15"/>
          <w:shd w:val="clear" w:color="auto" w:fill="FFFFFF"/>
          <w:lang w:bidi="lv-LV"/>
        </w:rPr>
        <w:t xml:space="preserve"> </w:t>
      </w:r>
      <w:r w:rsidRPr="00C60BCA">
        <w:rPr>
          <w:rFonts w:ascii="Times New Roman" w:eastAsia="Times New Roman" w:hAnsi="Times New Roman" w:cs="Times New Roman"/>
          <w:sz w:val="15"/>
          <w:szCs w:val="15"/>
          <w:lang w:bidi="lv-LV"/>
        </w:rPr>
        <w:t>atlīdzības vai bezatlīdzības lietošanā trešai personai, kā arī ieķīlāt, pārdot vai citādi apgrūtināt Piekabi ar lietu tiesībām.</w:t>
      </w:r>
    </w:p>
    <w:p w14:paraId="0A9F85B9" w14:textId="3F146303" w:rsidR="006A7571"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2.9. Ja Piekabes lietošanas laikā Klients iekļūst ceļu satiksmes negadījumā (CSN), Klientam ir jāveic šādas darbības: nekavējoties izsaukt policiju; nepamest CSN vietu līdz apstākļu noskaidrošanai (policijas protokola noformēšanai); nekavējoties sazināties ar JYSK; uzņemt fotoattēlus, lai fiksētu Piekabes bojājumus; pārliecināties, ka protokolā ir norādīta identifikācijas informācija par CSN izraisītāju. Ja CSN izraisītājs pamet CSN vietu, fiksēt transportlīdzekļa reģistrācijas numuru, marku, krāsu. Klients nav tiesīgs piekrist jebkurām trešo pušu prasībām un strīda risināšanai, ko tās izvirza/piedāvā saistībā ar negadījumu. </w:t>
      </w:r>
    </w:p>
    <w:p w14:paraId="3789C09C" w14:textId="0C2738D8" w:rsidR="00767F07"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2.10. Ja Piekabes lietošanas laikā Klients konstatē, ka Piekabe ir nozagta vai bojāta, Klientam nepiedaloties ceļu satiksmē, Klientam ir jāveic šādas darbības: nekavējoties izsaukt policiju; nepamest negadījuma vietu līdz apstākļu noskaidrošanai (policijas protokola noformēšanai); nekavējoties sazināties ar JYSK; uzņemt fotoattēlus, lai fiksētu piekabes bojājumus; iespēju robežās fiksēt aculiecinieku datus.</w:t>
      </w:r>
    </w:p>
    <w:p w14:paraId="2727738A" w14:textId="7D0F213C" w:rsidR="00DB62A5"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2.11. Gadījumos, kad Klientam ir pienākums sazināties ar JYSK, Klientam ir jāievēro JYSK norādījumi attiecībā uz radušās situācijas/negadījuma atrisināšanu.</w:t>
      </w:r>
    </w:p>
    <w:p w14:paraId="2123C4CB" w14:textId="68E0A21F" w:rsidR="00AB35B3"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 xml:space="preserve">2.12. Atstājot transportlīdzekli (arī īslaicīgi) ar pievienoto Piekabi, Klients apņemas aizslēgt transportlīdzekli, aizvērt logus un veikt citas darbības, lai nepieļautu transportlīdzekļa zādzību. Klientam ir jānodrošina, ka Piekabe netiks atstāta bez novērošanas ilgāk kā 20 minūtes. </w:t>
      </w:r>
    </w:p>
    <w:p w14:paraId="601880FA" w14:textId="33A00E62" w:rsidR="00ED5B90"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2.13. </w:t>
      </w:r>
      <w:r w:rsidR="00C22DEF" w:rsidRPr="00C60BCA">
        <w:rPr>
          <w:rFonts w:ascii="Times New Roman" w:eastAsia="Times New Roman" w:hAnsi="Times New Roman" w:cs="Times New Roman"/>
          <w:sz w:val="15"/>
          <w:szCs w:val="15"/>
          <w:lang w:bidi="lv-LV"/>
        </w:rPr>
        <w:t>J</w:t>
      </w:r>
      <w:r w:rsidRPr="00C60BCA">
        <w:rPr>
          <w:rFonts w:ascii="Times New Roman" w:eastAsia="Times New Roman" w:hAnsi="Times New Roman" w:cs="Times New Roman"/>
          <w:sz w:val="15"/>
          <w:szCs w:val="15"/>
          <w:lang w:bidi="lv-LV"/>
        </w:rPr>
        <w:t xml:space="preserve">āatdod tīra Piekabe vai, nododot Piekabi, ir jāsedz JYSK izdevumi par Piekabes tīrīšanu 20,00 EUR (divdesmit eiro) apmērā. </w:t>
      </w:r>
    </w:p>
    <w:p w14:paraId="563F9709" w14:textId="0941521B" w:rsidR="00ED5B90"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2.14. Piedaloties ceļu satiksmē, Klientam ir stingi jāievēro spēkā esošie Latvijas Republikas ceļu satiksmes noteikumi.</w:t>
      </w:r>
    </w:p>
    <w:p w14:paraId="050E493C" w14:textId="419EB6DC" w:rsidR="000D5900"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2.15. Klient</w:t>
      </w:r>
      <w:r w:rsidR="00C22DEF" w:rsidRPr="00C60BCA">
        <w:rPr>
          <w:rFonts w:ascii="Times New Roman" w:eastAsia="Times New Roman" w:hAnsi="Times New Roman" w:cs="Times New Roman"/>
          <w:sz w:val="15"/>
          <w:szCs w:val="15"/>
          <w:lang w:bidi="lv-LV"/>
        </w:rPr>
        <w:t xml:space="preserve">am ir aizliegts veikt </w:t>
      </w:r>
      <w:r w:rsidRPr="00C60BCA">
        <w:rPr>
          <w:rFonts w:ascii="Times New Roman" w:eastAsia="Times New Roman" w:hAnsi="Times New Roman" w:cs="Times New Roman"/>
          <w:sz w:val="15"/>
          <w:szCs w:val="15"/>
          <w:lang w:bidi="lv-LV"/>
        </w:rPr>
        <w:t xml:space="preserve">darbības, kuru rezultātā var tikt mainīts Piekabes ārējais izskats un/vai tehniskie parametri. </w:t>
      </w:r>
      <w:r w:rsidR="00C22DEF" w:rsidRPr="00C60BCA">
        <w:rPr>
          <w:rFonts w:ascii="Times New Roman" w:eastAsia="Times New Roman" w:hAnsi="Times New Roman" w:cs="Times New Roman"/>
          <w:sz w:val="15"/>
          <w:szCs w:val="15"/>
          <w:lang w:bidi="lv-LV"/>
        </w:rPr>
        <w:t>Ir stingri aizliegts</w:t>
      </w:r>
      <w:r w:rsidRPr="00C60BCA">
        <w:rPr>
          <w:rFonts w:ascii="Times New Roman" w:eastAsia="Times New Roman" w:hAnsi="Times New Roman" w:cs="Times New Roman"/>
          <w:sz w:val="15"/>
          <w:szCs w:val="15"/>
          <w:lang w:bidi="lv-LV"/>
        </w:rPr>
        <w:t xml:space="preserve"> izslēgt un aiztikt GPS izsekošanas sistēmu, ar ko ir aprīkota Piekabe.</w:t>
      </w:r>
    </w:p>
    <w:p w14:paraId="39C23D34" w14:textId="50955D6A" w:rsidR="0074525E" w:rsidRPr="00C60BCA" w:rsidRDefault="0074525E"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2.16. </w:t>
      </w:r>
      <w:r w:rsidR="00C22DEF" w:rsidRPr="00C60BCA">
        <w:rPr>
          <w:rFonts w:ascii="Times New Roman" w:eastAsia="Times New Roman" w:hAnsi="Times New Roman" w:cs="Times New Roman"/>
          <w:sz w:val="15"/>
          <w:szCs w:val="15"/>
          <w:lang w:bidi="lv-LV"/>
        </w:rPr>
        <w:t xml:space="preserve">Atdot </w:t>
      </w:r>
      <w:r w:rsidRPr="00C60BCA">
        <w:rPr>
          <w:rFonts w:ascii="Times New Roman" w:eastAsia="Times New Roman" w:hAnsi="Times New Roman" w:cs="Times New Roman"/>
          <w:sz w:val="15"/>
          <w:szCs w:val="15"/>
          <w:lang w:bidi="lv-LV"/>
        </w:rPr>
        <w:t>Piekabes reģistrācijas apliecīb</w:t>
      </w:r>
      <w:r w:rsidR="00C22DEF" w:rsidRPr="00C60BCA">
        <w:rPr>
          <w:rFonts w:ascii="Times New Roman" w:eastAsia="Times New Roman" w:hAnsi="Times New Roman" w:cs="Times New Roman"/>
          <w:sz w:val="15"/>
          <w:szCs w:val="15"/>
          <w:lang w:bidi="lv-LV"/>
        </w:rPr>
        <w:t>u</w:t>
      </w:r>
      <w:r w:rsidRPr="00C60BCA">
        <w:rPr>
          <w:rFonts w:ascii="Times New Roman" w:eastAsia="Times New Roman" w:hAnsi="Times New Roman" w:cs="Times New Roman"/>
          <w:sz w:val="15"/>
          <w:szCs w:val="15"/>
          <w:lang w:bidi="lv-LV"/>
        </w:rPr>
        <w:t xml:space="preserve"> nebojāt</w:t>
      </w:r>
      <w:r w:rsidR="00C22DEF" w:rsidRPr="00C60BCA">
        <w:rPr>
          <w:rFonts w:ascii="Times New Roman" w:eastAsia="Times New Roman" w:hAnsi="Times New Roman" w:cs="Times New Roman"/>
          <w:sz w:val="15"/>
          <w:szCs w:val="15"/>
          <w:lang w:bidi="lv-LV"/>
        </w:rPr>
        <w:t>u</w:t>
      </w:r>
      <w:r w:rsidRPr="00C60BCA">
        <w:rPr>
          <w:rFonts w:ascii="Times New Roman" w:eastAsia="Times New Roman" w:hAnsi="Times New Roman" w:cs="Times New Roman"/>
          <w:sz w:val="15"/>
          <w:szCs w:val="15"/>
          <w:lang w:bidi="lv-LV"/>
        </w:rPr>
        <w:t xml:space="preserve"> un tādā pašā stāvoklī, kādā tā tika saņemta.</w:t>
      </w:r>
    </w:p>
    <w:p w14:paraId="7B3BFB4E" w14:textId="091C4C54" w:rsidR="00765C8E" w:rsidRPr="00C60BCA" w:rsidRDefault="00765C8E"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2.17. Klient</w:t>
      </w:r>
      <w:r w:rsidR="00C22DEF" w:rsidRPr="00C60BCA">
        <w:rPr>
          <w:rFonts w:ascii="Times New Roman" w:eastAsia="Times New Roman" w:hAnsi="Times New Roman" w:cs="Times New Roman"/>
          <w:sz w:val="15"/>
          <w:szCs w:val="15"/>
          <w:lang w:bidi="lv-LV"/>
        </w:rPr>
        <w:t xml:space="preserve">s apņemas </w:t>
      </w:r>
      <w:r w:rsidRPr="00C60BCA">
        <w:rPr>
          <w:rFonts w:ascii="Times New Roman" w:eastAsia="Times New Roman" w:hAnsi="Times New Roman" w:cs="Times New Roman"/>
          <w:sz w:val="15"/>
          <w:szCs w:val="15"/>
          <w:lang w:bidi="lv-LV"/>
        </w:rPr>
        <w:t>pārbaud</w:t>
      </w:r>
      <w:r w:rsidR="00C22DEF" w:rsidRPr="00C60BCA">
        <w:rPr>
          <w:rFonts w:ascii="Times New Roman" w:eastAsia="Times New Roman" w:hAnsi="Times New Roman" w:cs="Times New Roman"/>
          <w:sz w:val="15"/>
          <w:szCs w:val="15"/>
          <w:lang w:bidi="lv-LV"/>
        </w:rPr>
        <w:t>īt</w:t>
      </w:r>
      <w:r w:rsidRPr="00C60BCA">
        <w:rPr>
          <w:rFonts w:ascii="Times New Roman" w:eastAsia="Times New Roman" w:hAnsi="Times New Roman" w:cs="Times New Roman"/>
          <w:sz w:val="15"/>
          <w:szCs w:val="15"/>
          <w:lang w:bidi="lv-LV"/>
        </w:rPr>
        <w:t xml:space="preserve"> pasta sūtījum</w:t>
      </w:r>
      <w:r w:rsidR="00C22DEF" w:rsidRPr="00C60BCA">
        <w:rPr>
          <w:rFonts w:ascii="Times New Roman" w:eastAsia="Times New Roman" w:hAnsi="Times New Roman" w:cs="Times New Roman"/>
          <w:sz w:val="15"/>
          <w:szCs w:val="15"/>
          <w:lang w:bidi="lv-LV"/>
        </w:rPr>
        <w:t xml:space="preserve">us </w:t>
      </w:r>
      <w:r w:rsidRPr="00C60BCA">
        <w:rPr>
          <w:rFonts w:ascii="Times New Roman" w:eastAsia="Times New Roman" w:hAnsi="Times New Roman" w:cs="Times New Roman"/>
          <w:sz w:val="15"/>
          <w:szCs w:val="15"/>
          <w:lang w:bidi="lv-LV"/>
        </w:rPr>
        <w:t>savā deklarētāja adresē un paziņo</w:t>
      </w:r>
      <w:r w:rsidR="00C22DEF" w:rsidRPr="00C60BCA">
        <w:rPr>
          <w:rFonts w:ascii="Times New Roman" w:eastAsia="Times New Roman" w:hAnsi="Times New Roman" w:cs="Times New Roman"/>
          <w:sz w:val="15"/>
          <w:szCs w:val="15"/>
          <w:lang w:bidi="lv-LV"/>
        </w:rPr>
        <w:t>t</w:t>
      </w:r>
      <w:r w:rsidRPr="00C60BCA">
        <w:rPr>
          <w:rFonts w:ascii="Times New Roman" w:eastAsia="Times New Roman" w:hAnsi="Times New Roman" w:cs="Times New Roman"/>
          <w:sz w:val="15"/>
          <w:szCs w:val="15"/>
          <w:lang w:bidi="lv-LV"/>
        </w:rPr>
        <w:t xml:space="preserve"> JYSK par deklarētās adreses maiņu, ja tā ir notikusi Līguma spēkā esamības laikā vai 3 (trīs) mēnešus pēc Piekabes lietošanas.</w:t>
      </w:r>
    </w:p>
    <w:p w14:paraId="6E494FB8" w14:textId="505CA450" w:rsidR="00CE2D3F" w:rsidRPr="00C60BCA" w:rsidRDefault="00557216"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3. Pušu atbildība</w:t>
      </w:r>
    </w:p>
    <w:p w14:paraId="7F1120B5" w14:textId="0D83D381"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3.1. Klients ir atbildīgs un apņemas segt JYSK zaudējumus un izdevumus, kurus ir izraisījušas Klienta darbības un/vai bezdarbība, lietojot Piekabi, piemēram, bet ne tikai: Piekabes bojājumi, trešām pusēm nodarīti bojājumi/zaudējumi, sodi par ceļu satiksmes noteikumu neievērošanu, Piekabes piesavināšanās vai krāpnieciskas darbības saistībā ar Piekabes izmantošanu/nodošanu, pretlikumīgu darbību veikšana, lietojot Piekabi, Piekabes dokumentu nozaudēšana u. tml.</w:t>
      </w:r>
    </w:p>
    <w:p w14:paraId="590C125E" w14:textId="204FCD3F"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3.2. Klientam ir pienākums samaksāt JYSK izrakstītos rēķinus par </w:t>
      </w:r>
      <w:r w:rsidR="00313CC5" w:rsidRPr="00C60BCA">
        <w:rPr>
          <w:rFonts w:ascii="Times New Roman" w:eastAsia="Times New Roman" w:hAnsi="Times New Roman" w:cs="Times New Roman"/>
          <w:sz w:val="15"/>
          <w:szCs w:val="15"/>
          <w:lang w:bidi="lv-LV"/>
        </w:rPr>
        <w:t>šajā sadaļā</w:t>
      </w:r>
      <w:r w:rsidRPr="00C60BCA">
        <w:rPr>
          <w:rFonts w:ascii="Times New Roman" w:eastAsia="Times New Roman" w:hAnsi="Times New Roman" w:cs="Times New Roman"/>
          <w:sz w:val="15"/>
          <w:szCs w:val="15"/>
          <w:lang w:bidi="lv-LV"/>
        </w:rPr>
        <w:t xml:space="preserve"> minētajiem zaudējumiem 15 (piecpadsmit)</w:t>
      </w:r>
      <w:r w:rsidR="00566480">
        <w:rPr>
          <w:rFonts w:ascii="Times New Roman" w:eastAsia="Times New Roman" w:hAnsi="Times New Roman" w:cs="Times New Roman"/>
          <w:sz w:val="15"/>
          <w:szCs w:val="15"/>
          <w:lang w:bidi="lv-LV"/>
        </w:rPr>
        <w:t xml:space="preserve"> darba</w:t>
      </w:r>
      <w:r w:rsidRPr="00C60BCA">
        <w:rPr>
          <w:rFonts w:ascii="Times New Roman" w:eastAsia="Times New Roman" w:hAnsi="Times New Roman" w:cs="Times New Roman"/>
          <w:sz w:val="15"/>
          <w:szCs w:val="15"/>
          <w:lang w:bidi="lv-LV"/>
        </w:rPr>
        <w:t xml:space="preserve"> dienu laikā</w:t>
      </w:r>
      <w:r w:rsidR="00C22DEF" w:rsidRPr="00C60BCA">
        <w:rPr>
          <w:rFonts w:ascii="Times New Roman" w:eastAsia="Times New Roman" w:hAnsi="Times New Roman" w:cs="Times New Roman"/>
          <w:sz w:val="15"/>
          <w:szCs w:val="15"/>
          <w:lang w:bidi="lv-LV"/>
        </w:rPr>
        <w:t xml:space="preserve"> no rēķina nosūtīšanas datuma</w:t>
      </w:r>
      <w:r w:rsidRPr="00C60BCA">
        <w:rPr>
          <w:rFonts w:ascii="Times New Roman" w:eastAsia="Times New Roman" w:hAnsi="Times New Roman" w:cs="Times New Roman"/>
          <w:sz w:val="15"/>
          <w:szCs w:val="15"/>
          <w:lang w:bidi="lv-LV"/>
        </w:rPr>
        <w:t xml:space="preserve">. </w:t>
      </w:r>
    </w:p>
    <w:p w14:paraId="6BE9BF58" w14:textId="1162C33B"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3.3. Remontu, kas ir nepieciešams saistībā ar Piekabes normālu nolietojumu, veic JYSK par saviem līdzekļiem.</w:t>
      </w:r>
    </w:p>
    <w:p w14:paraId="0DC7EDD4" w14:textId="535D96C3"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3.4. Klientam ir jāatlīdzina JYSK zaudējumi tādā apmērā, kādā ir nepieciešams, lai segtu faktiskos zaudējumus. JYSK ir pienākums iesniegt Klientam dokumenta kopiju/izrakstu, kas apliecina zaudējumu apmēru, piemēram,</w:t>
      </w:r>
      <w:r w:rsidR="00313CC5" w:rsidRPr="00C60BCA">
        <w:rPr>
          <w:rFonts w:ascii="Times New Roman" w:eastAsia="Times New Roman" w:hAnsi="Times New Roman" w:cs="Times New Roman"/>
          <w:sz w:val="15"/>
          <w:szCs w:val="15"/>
          <w:lang w:bidi="lv-LV"/>
        </w:rPr>
        <w:t xml:space="preserve"> bet ne tikai:</w:t>
      </w:r>
      <w:r w:rsidRPr="00C60BCA">
        <w:rPr>
          <w:rFonts w:ascii="Times New Roman" w:eastAsia="Times New Roman" w:hAnsi="Times New Roman" w:cs="Times New Roman"/>
          <w:sz w:val="15"/>
          <w:szCs w:val="15"/>
          <w:lang w:bidi="lv-LV"/>
        </w:rPr>
        <w:t xml:space="preserve"> autoservisā sagatavotu remonta tāmi, protokolu par administratīvo pārkāpumu ceļu satiksmē,</w:t>
      </w:r>
      <w:r w:rsidR="00344DEA" w:rsidRPr="00C60BCA">
        <w:rPr>
          <w:rFonts w:ascii="Times New Roman" w:eastAsia="Times New Roman" w:hAnsi="Times New Roman" w:cs="Times New Roman"/>
          <w:color w:val="000000"/>
          <w:sz w:val="15"/>
          <w:szCs w:val="15"/>
          <w:shd w:val="clear" w:color="auto" w:fill="FFFFFF"/>
          <w:lang w:bidi="lv-LV"/>
        </w:rPr>
        <w:t xml:space="preserve"> </w:t>
      </w:r>
      <w:r w:rsidRPr="00C60BCA">
        <w:rPr>
          <w:rFonts w:ascii="Times New Roman" w:eastAsia="Times New Roman" w:hAnsi="Times New Roman" w:cs="Times New Roman"/>
          <w:sz w:val="15"/>
          <w:szCs w:val="15"/>
          <w:lang w:bidi="lv-LV"/>
        </w:rPr>
        <w:t>tostarp neatļautu stāvvietu izmantošana u. tml. Ja bojājumu novēršana nav iespējama vai pārsniedz Piekabes vērtību, Klientam ir pienākums kompensēt JYSK Piekabes vērtību 2200 EUR (divi tūkstoši divi simti eiro) apmērā.</w:t>
      </w:r>
    </w:p>
    <w:p w14:paraId="079360A7" w14:textId="136540CF" w:rsidR="00D74F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3.5. Klients apzinās, ka JYSK ir tiesības piesaistīt parādu piedziņas uzņēmumu, ja Klients kavē 3.2. punktā noteikto samaksas termiņu. Šādā gadījumā Klientam ir jāsedz ar parāda piedziņu saistītie izdevumi pilnā apmērā.</w:t>
      </w:r>
    </w:p>
    <w:p w14:paraId="2F1561A6" w14:textId="68B93EB8" w:rsidR="00085E29"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3.6. JYSK nav atbildīgs par Klienta vai trešo pušu īpašumu, ko Klients ir atstājis vai pārvadājis Piekabē.</w:t>
      </w:r>
    </w:p>
    <w:p w14:paraId="07CF64C4" w14:textId="36DE220E" w:rsidR="00F56EFC"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3.7. Puses piekrīt: ja Klients neatdod JYSK Piekabi desmit stundu laikā pēc šī Līguma 1.2. punktā norādīta termiņa beigām un par neatdošanas iemeslu nav </w:t>
      </w:r>
      <w:r w:rsidR="0028314E" w:rsidRPr="00C60BCA">
        <w:rPr>
          <w:rFonts w:ascii="Times New Roman" w:eastAsia="Times New Roman" w:hAnsi="Times New Roman" w:cs="Times New Roman"/>
          <w:sz w:val="15"/>
          <w:szCs w:val="15"/>
          <w:lang w:bidi="lv-LV"/>
        </w:rPr>
        <w:t xml:space="preserve">telefoniski </w:t>
      </w:r>
      <w:r w:rsidRPr="00C60BCA">
        <w:rPr>
          <w:rFonts w:ascii="Times New Roman" w:eastAsia="Times New Roman" w:hAnsi="Times New Roman" w:cs="Times New Roman"/>
          <w:sz w:val="15"/>
          <w:szCs w:val="15"/>
          <w:lang w:bidi="lv-LV"/>
        </w:rPr>
        <w:t>informējis JYSK, JYSK</w:t>
      </w:r>
      <w:r w:rsidR="00D41C16" w:rsidRPr="00C60BCA">
        <w:rPr>
          <w:rFonts w:ascii="Times New Roman" w:eastAsia="Times New Roman" w:hAnsi="Times New Roman" w:cs="Times New Roman"/>
          <w:sz w:val="15"/>
          <w:szCs w:val="15"/>
          <w:lang w:bidi="lv-LV"/>
        </w:rPr>
        <w:t xml:space="preserve"> ir tiesīgs</w:t>
      </w:r>
      <w:r w:rsidRPr="00C60BCA">
        <w:rPr>
          <w:rFonts w:ascii="Times New Roman" w:eastAsia="Times New Roman" w:hAnsi="Times New Roman" w:cs="Times New Roman"/>
          <w:sz w:val="15"/>
          <w:szCs w:val="15"/>
          <w:lang w:bidi="lv-LV"/>
        </w:rPr>
        <w:t xml:space="preserve"> ar rakstveida iesniegumu informē</w:t>
      </w:r>
      <w:r w:rsidR="00D41C16" w:rsidRPr="00C60BCA">
        <w:rPr>
          <w:rFonts w:ascii="Times New Roman" w:eastAsia="Times New Roman" w:hAnsi="Times New Roman" w:cs="Times New Roman"/>
          <w:sz w:val="15"/>
          <w:szCs w:val="15"/>
          <w:lang w:bidi="lv-LV"/>
        </w:rPr>
        <w:t>t</w:t>
      </w:r>
      <w:r w:rsidRPr="00C60BCA">
        <w:rPr>
          <w:rFonts w:ascii="Times New Roman" w:eastAsia="Times New Roman" w:hAnsi="Times New Roman" w:cs="Times New Roman"/>
          <w:sz w:val="15"/>
          <w:szCs w:val="15"/>
          <w:lang w:bidi="lv-LV"/>
        </w:rPr>
        <w:t xml:space="preserve"> Valsts policiju un gan Klients, gan Piekabe tiek reģistrēti kā meklēšanā esoši.</w:t>
      </w:r>
    </w:p>
    <w:p w14:paraId="4FB02826" w14:textId="388D1D31" w:rsidR="001E04C6" w:rsidRPr="00C60BCA" w:rsidRDefault="00F340B3"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3. Ja Piekabes pieņemšanas/nodošanas brīdī starp Pusēm rodas strīds par Piekabes bojājumu esamību, Pusēm ir jāuzņem Piekabes fotoattēli turpmākai strīda risināšanas kārtībai. </w:t>
      </w:r>
    </w:p>
    <w:p w14:paraId="4EA088AC" w14:textId="0F21E503" w:rsidR="00494700" w:rsidRPr="00C60BCA" w:rsidRDefault="00557216"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4. Personas datu apstrāde</w:t>
      </w:r>
    </w:p>
    <w:p w14:paraId="17E6FDB6" w14:textId="2A0C56EA" w:rsidR="00C5675E" w:rsidRPr="00C60BCA" w:rsidRDefault="00145625" w:rsidP="00330AB1">
      <w:pPr>
        <w:spacing w:after="0" w:line="240" w:lineRule="auto"/>
        <w:jc w:val="both"/>
        <w:rPr>
          <w:rFonts w:ascii="Times New Roman" w:hAnsi="Times New Roman" w:cs="Times New Roman"/>
          <w:i/>
          <w:iCs/>
          <w:sz w:val="15"/>
          <w:szCs w:val="15"/>
        </w:rPr>
      </w:pPr>
      <w:r w:rsidRPr="00C60BCA">
        <w:rPr>
          <w:rFonts w:ascii="Times New Roman" w:eastAsia="Times New Roman" w:hAnsi="Times New Roman" w:cs="Times New Roman"/>
          <w:sz w:val="15"/>
          <w:szCs w:val="15"/>
          <w:lang w:bidi="lv-LV"/>
        </w:rPr>
        <w:t xml:space="preserve">4.1. Personas datu apstrāde attiecas uz JYSK veikalu klientiem (“Klients”), kuri JYSK veikalos ir iegādājušies preces un to piegādei ir pasūtījuši piekabes lietošanas pakalpojumu mājaslapā </w:t>
      </w:r>
      <w:hyperlink r:id="rId15" w:history="1">
        <w:r w:rsidR="00C5675E" w:rsidRPr="00C60BCA">
          <w:rPr>
            <w:rStyle w:val="Hyperlink"/>
            <w:rFonts w:ascii="Times New Roman" w:eastAsia="Times New Roman" w:hAnsi="Times New Roman" w:cs="Times New Roman"/>
            <w:sz w:val="15"/>
            <w:szCs w:val="15"/>
            <w:lang w:bidi="lv-LV"/>
          </w:rPr>
          <w:t>www.jysk.lv</w:t>
        </w:r>
      </w:hyperlink>
      <w:r w:rsidRPr="00C60BCA">
        <w:rPr>
          <w:rFonts w:ascii="Times New Roman" w:eastAsia="Times New Roman" w:hAnsi="Times New Roman" w:cs="Times New Roman"/>
          <w:sz w:val="15"/>
          <w:szCs w:val="15"/>
          <w:lang w:bidi="lv-LV"/>
        </w:rPr>
        <w:t xml:space="preserve"> atbilstoši JYSK piekabju lietošanas noteikumiem</w:t>
      </w:r>
      <w:r w:rsidRPr="00C60BCA">
        <w:rPr>
          <w:rFonts w:ascii="Times New Roman" w:eastAsia="Times New Roman" w:hAnsi="Times New Roman" w:cs="Times New Roman"/>
          <w:i/>
          <w:sz w:val="15"/>
          <w:szCs w:val="15"/>
          <w:lang w:bidi="lv-LV"/>
        </w:rPr>
        <w:t>.</w:t>
      </w:r>
    </w:p>
    <w:p w14:paraId="34083B4D" w14:textId="5C2EB33E" w:rsidR="00C5675E" w:rsidRPr="007770E0" w:rsidRDefault="00C5675E" w:rsidP="00330AB1">
      <w:pPr>
        <w:spacing w:after="0" w:line="240" w:lineRule="auto"/>
        <w:jc w:val="both"/>
        <w:rPr>
          <w:rFonts w:ascii="Times New Roman" w:eastAsia="Times New Roman" w:hAnsi="Times New Roman" w:cs="Times New Roman"/>
          <w:sz w:val="15"/>
          <w:szCs w:val="15"/>
          <w:lang w:bidi="lv-LV"/>
        </w:rPr>
      </w:pPr>
      <w:r w:rsidRPr="00C60BCA">
        <w:rPr>
          <w:rFonts w:ascii="Times New Roman" w:eastAsia="Times New Roman" w:hAnsi="Times New Roman" w:cs="Times New Roman"/>
          <w:sz w:val="15"/>
          <w:szCs w:val="15"/>
          <w:lang w:bidi="lv-LV"/>
        </w:rPr>
        <w:t xml:space="preserve">4.2. Personas datu apstrādi kopīgi veic datu pārziņi SIA “JYSK Linnen’n Furniture” (reģ. Nr. 40003536998, </w:t>
      </w:r>
      <w:r w:rsidR="007770E0" w:rsidRPr="007770E0">
        <w:rPr>
          <w:rFonts w:ascii="Times New Roman" w:eastAsia="Times New Roman" w:hAnsi="Times New Roman" w:cs="Times New Roman"/>
          <w:sz w:val="15"/>
          <w:szCs w:val="15"/>
          <w:lang w:bidi="lv-LV"/>
        </w:rPr>
        <w:t xml:space="preserve">Biķeru iela 4, </w:t>
      </w:r>
      <w:r w:rsidR="009F021F">
        <w:rPr>
          <w:rFonts w:ascii="Times New Roman" w:eastAsia="Times New Roman" w:hAnsi="Times New Roman" w:cs="Times New Roman"/>
          <w:sz w:val="15"/>
          <w:szCs w:val="15"/>
          <w:lang w:bidi="lv-LV"/>
        </w:rPr>
        <w:t>Ulbroka</w:t>
      </w:r>
      <w:r w:rsidR="007770E0" w:rsidRPr="007770E0">
        <w:rPr>
          <w:rFonts w:ascii="Times New Roman" w:eastAsia="Times New Roman" w:hAnsi="Times New Roman" w:cs="Times New Roman"/>
          <w:sz w:val="15"/>
          <w:szCs w:val="15"/>
          <w:lang w:bidi="lv-LV"/>
        </w:rPr>
        <w:t xml:space="preserve">, Stopiņu pag., Ropažu nov., </w:t>
      </w:r>
      <w:r w:rsidR="00FA2DEC" w:rsidRPr="00FA2DEC">
        <w:rPr>
          <w:rFonts w:ascii="Times New Roman" w:eastAsia="Times New Roman" w:hAnsi="Times New Roman" w:cs="Times New Roman"/>
          <w:sz w:val="15"/>
          <w:szCs w:val="15"/>
          <w:lang w:bidi="lv-LV"/>
        </w:rPr>
        <w:t>LV-1079</w:t>
      </w:r>
      <w:r w:rsidRPr="00C60BCA">
        <w:rPr>
          <w:rFonts w:ascii="Times New Roman" w:eastAsia="Times New Roman" w:hAnsi="Times New Roman" w:cs="Times New Roman"/>
          <w:sz w:val="15"/>
          <w:szCs w:val="15"/>
          <w:lang w:bidi="lv-LV"/>
        </w:rPr>
        <w:t xml:space="preserve">) un SIA “Do It” </w:t>
      </w:r>
      <w:r w:rsidR="007770E0">
        <w:rPr>
          <w:rFonts w:ascii="Times New Roman" w:eastAsia="Times New Roman" w:hAnsi="Times New Roman" w:cs="Times New Roman"/>
          <w:sz w:val="15"/>
          <w:szCs w:val="15"/>
          <w:lang w:bidi="lv-LV"/>
        </w:rPr>
        <w:t>(</w:t>
      </w:r>
      <w:r w:rsidRPr="00C60BCA">
        <w:rPr>
          <w:rFonts w:ascii="Times New Roman" w:eastAsia="Times New Roman" w:hAnsi="Times New Roman" w:cs="Times New Roman"/>
          <w:sz w:val="15"/>
          <w:szCs w:val="15"/>
          <w:lang w:bidi="lv-LV"/>
        </w:rPr>
        <w:t xml:space="preserve">reģ. Nr. 40003733207, </w:t>
      </w:r>
      <w:r w:rsidR="007770E0" w:rsidRPr="007770E0">
        <w:rPr>
          <w:rFonts w:ascii="Times New Roman" w:eastAsia="Times New Roman" w:hAnsi="Times New Roman" w:cs="Times New Roman"/>
          <w:sz w:val="15"/>
          <w:szCs w:val="15"/>
          <w:lang w:bidi="lv-LV"/>
        </w:rPr>
        <w:t xml:space="preserve">Biķeru iela 4, </w:t>
      </w:r>
      <w:r w:rsidR="009F021F">
        <w:rPr>
          <w:rFonts w:ascii="Times New Roman" w:eastAsia="Times New Roman" w:hAnsi="Times New Roman" w:cs="Times New Roman"/>
          <w:sz w:val="15"/>
          <w:szCs w:val="15"/>
          <w:lang w:bidi="lv-LV"/>
        </w:rPr>
        <w:t>Ulbroka</w:t>
      </w:r>
      <w:r w:rsidR="007770E0" w:rsidRPr="007770E0">
        <w:rPr>
          <w:rFonts w:ascii="Times New Roman" w:eastAsia="Times New Roman" w:hAnsi="Times New Roman" w:cs="Times New Roman"/>
          <w:sz w:val="15"/>
          <w:szCs w:val="15"/>
          <w:lang w:bidi="lv-LV"/>
        </w:rPr>
        <w:t xml:space="preserve">, Stopiņu pag., Ropažu nov., </w:t>
      </w:r>
      <w:r w:rsidR="00FA2DEC" w:rsidRPr="00FA2DEC">
        <w:rPr>
          <w:rFonts w:ascii="Times New Roman" w:eastAsia="Times New Roman" w:hAnsi="Times New Roman" w:cs="Times New Roman"/>
          <w:sz w:val="15"/>
          <w:szCs w:val="15"/>
          <w:lang w:bidi="lv-LV"/>
        </w:rPr>
        <w:t>LV-1079</w:t>
      </w:r>
      <w:r w:rsidR="007770E0">
        <w:rPr>
          <w:rFonts w:ascii="Times New Roman" w:eastAsia="Times New Roman" w:hAnsi="Times New Roman" w:cs="Times New Roman"/>
          <w:sz w:val="15"/>
          <w:szCs w:val="15"/>
          <w:lang w:bidi="lv-LV"/>
        </w:rPr>
        <w:t>)</w:t>
      </w:r>
      <w:r w:rsidRPr="00C60BCA">
        <w:rPr>
          <w:rFonts w:ascii="Times New Roman" w:eastAsia="Times New Roman" w:hAnsi="Times New Roman" w:cs="Times New Roman"/>
          <w:sz w:val="15"/>
          <w:szCs w:val="15"/>
          <w:lang w:bidi="lv-LV"/>
        </w:rPr>
        <w:t xml:space="preserve">. Kontaktinformācija: </w:t>
      </w:r>
      <w:hyperlink r:id="rId16" w:history="1">
        <w:r w:rsidRPr="00C60BCA">
          <w:rPr>
            <w:rStyle w:val="Hyperlink"/>
            <w:rFonts w:ascii="Times New Roman" w:eastAsia="Times New Roman" w:hAnsi="Times New Roman" w:cs="Times New Roman"/>
            <w:sz w:val="15"/>
            <w:szCs w:val="15"/>
            <w:lang w:bidi="lv-LV"/>
          </w:rPr>
          <w:t>dpo@jysk.lv</w:t>
        </w:r>
      </w:hyperlink>
      <w:r w:rsidRPr="00C60BCA">
        <w:rPr>
          <w:rFonts w:ascii="Times New Roman" w:eastAsia="Times New Roman" w:hAnsi="Times New Roman" w:cs="Times New Roman"/>
          <w:sz w:val="15"/>
          <w:szCs w:val="15"/>
          <w:lang w:bidi="lv-LV"/>
        </w:rPr>
        <w:t xml:space="preserve">, </w:t>
      </w:r>
      <w:r w:rsidR="007770E0" w:rsidRPr="007770E0">
        <w:rPr>
          <w:rFonts w:ascii="Times New Roman" w:eastAsia="Times New Roman" w:hAnsi="Times New Roman" w:cs="Times New Roman"/>
          <w:sz w:val="15"/>
          <w:szCs w:val="15"/>
          <w:lang w:bidi="lv-LV"/>
        </w:rPr>
        <w:t xml:space="preserve">Biķeru iela 4, </w:t>
      </w:r>
      <w:r w:rsidR="009F021F">
        <w:rPr>
          <w:rFonts w:ascii="Times New Roman" w:eastAsia="Times New Roman" w:hAnsi="Times New Roman" w:cs="Times New Roman"/>
          <w:sz w:val="15"/>
          <w:szCs w:val="15"/>
          <w:lang w:bidi="lv-LV"/>
        </w:rPr>
        <w:t>Ulbroka</w:t>
      </w:r>
      <w:r w:rsidR="007770E0" w:rsidRPr="007770E0">
        <w:rPr>
          <w:rFonts w:ascii="Times New Roman" w:eastAsia="Times New Roman" w:hAnsi="Times New Roman" w:cs="Times New Roman"/>
          <w:sz w:val="15"/>
          <w:szCs w:val="15"/>
          <w:lang w:bidi="lv-LV"/>
        </w:rPr>
        <w:t xml:space="preserve">, Stopiņu pag., Ropažu nov., </w:t>
      </w:r>
      <w:r w:rsidR="00FA2DEC" w:rsidRPr="00FA2DEC">
        <w:rPr>
          <w:rFonts w:ascii="Times New Roman" w:eastAsia="Times New Roman" w:hAnsi="Times New Roman" w:cs="Times New Roman"/>
          <w:sz w:val="15"/>
          <w:szCs w:val="15"/>
          <w:lang w:bidi="lv-LV"/>
        </w:rPr>
        <w:t>LV-1079</w:t>
      </w:r>
      <w:r w:rsidR="007770E0">
        <w:rPr>
          <w:rFonts w:ascii="Times New Roman" w:eastAsia="Times New Roman" w:hAnsi="Times New Roman" w:cs="Times New Roman"/>
          <w:sz w:val="15"/>
          <w:szCs w:val="15"/>
          <w:lang w:bidi="lv-LV"/>
        </w:rPr>
        <w:t>.</w:t>
      </w:r>
    </w:p>
    <w:p w14:paraId="6073C5F2" w14:textId="39FD592D" w:rsidR="00C5675E" w:rsidRPr="00C60BCA" w:rsidRDefault="00C5675E" w:rsidP="009459AF">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4.3. Papildus apstrādes mērķiem, kas ir noteikti īpašajos noteikumos, atrašanās vietas informācija var tikt izmantota, lai atrisinātu ar piekabes lietošanas servisa kvalitāti saistītus jautājumus. Dati par Klienta transportlīdzekļa ar pievienoto piekabi veiktajiem maršrutiem var tikt ievākti, lai analizētu piekabes ģeogrāfiskās atrašanās vietu. Dati par piekabes atrašanās vietu tiek ievākti, kad piekabe ir pievienota Klienta transportlīdzeklim, un piekabes atrašanās vietas datu ievākšana tiek pārtraukta līdz ar piekabes atvienošanu no Klienta transportlīdzekļa.  Klienta vārds, uzvārds, tālruņa numurs un e-pasta adrese var tikt izmantoti saziņai ar Klientu. Klienta atbalsta servisa dati</w:t>
      </w:r>
      <w:r w:rsidR="00927F47" w:rsidRPr="00C60BCA">
        <w:rPr>
          <w:rFonts w:ascii="Times New Roman" w:eastAsia="Times New Roman" w:hAnsi="Times New Roman" w:cs="Times New Roman"/>
          <w:sz w:val="15"/>
          <w:szCs w:val="15"/>
          <w:lang w:bidi="lv-LV"/>
        </w:rPr>
        <w:t>, kas saistīti ar Klientu</w:t>
      </w:r>
      <w:r w:rsidRPr="00C60BCA">
        <w:rPr>
          <w:rFonts w:ascii="Times New Roman" w:eastAsia="Times New Roman" w:hAnsi="Times New Roman" w:cs="Times New Roman"/>
          <w:sz w:val="15"/>
          <w:szCs w:val="15"/>
          <w:lang w:bidi="lv-LV"/>
        </w:rPr>
        <w:t xml:space="preserve"> tiek apkopoti katrā gadījumā atsevišķi un tiek uzglabāti servisa kvalitātes problēmu un strīdu gadījumu risināšanai.</w:t>
      </w:r>
    </w:p>
    <w:p w14:paraId="22BE772D" w14:textId="684007E8" w:rsidR="00C5675E" w:rsidRPr="00C60BCA" w:rsidRDefault="00330AB1" w:rsidP="00C5675E">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4.4. Personas dati var tikt atklāti Pārziņa grupas uzņēmumiem un sadarbības partneriem, tostarp Pārziņa sadarbības partnerim, kurš nodrošina piekabes atrašanās vietas ģeolokācijas izsekošanas sistēmas pakalpojumu, ņemot vērā JYSK Privātuma politikas noteikumus</w:t>
      </w:r>
      <w:r w:rsidRPr="00C60BCA">
        <w:rPr>
          <w:rFonts w:ascii="Times New Roman" w:eastAsia="Times New Roman" w:hAnsi="Times New Roman" w:cs="Times New Roman"/>
          <w:i/>
          <w:sz w:val="15"/>
          <w:szCs w:val="15"/>
          <w:lang w:bidi="lv-LV"/>
        </w:rPr>
        <w:t>.</w:t>
      </w:r>
    </w:p>
    <w:p w14:paraId="0A921C50" w14:textId="5426E67B" w:rsidR="00C5675E" w:rsidRPr="00C60BCA" w:rsidRDefault="00330AB1" w:rsidP="00632FCB">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4.5. Personas dati tiks apstrādāti tādos termiņos, cik tas ir saprātīgi nepieciešams, ņemot vērā spēkā esošo normatīvo aktu noteikumus un JYSK Privātuma politikā noteikto. Strīdu gadījumos, kas attiecas uz maksājumiem, dati tiks uzglabāti tik ilgi, līdz prasība ir apmierināta vai ir pienākušas strīdu prasības termiņa beigas. Piekabes braucienu datu vēsture tiks uzglabāta vienu gadu. </w:t>
      </w:r>
      <w:r w:rsidR="00B00087" w:rsidRPr="00C60BCA">
        <w:rPr>
          <w:rFonts w:ascii="Times New Roman" w:eastAsia="Times New Roman" w:hAnsi="Times New Roman" w:cs="Times New Roman"/>
          <w:sz w:val="15"/>
          <w:szCs w:val="15"/>
          <w:lang w:bidi="lv-LV"/>
        </w:rPr>
        <w:t>G</w:t>
      </w:r>
      <w:r w:rsidRPr="00C60BCA">
        <w:rPr>
          <w:rFonts w:ascii="Times New Roman" w:eastAsia="Times New Roman" w:hAnsi="Times New Roman" w:cs="Times New Roman"/>
          <w:sz w:val="15"/>
          <w:szCs w:val="15"/>
          <w:lang w:bidi="lv-LV"/>
        </w:rPr>
        <w:t>adījumos</w:t>
      </w:r>
      <w:r w:rsidR="00227B32" w:rsidRPr="00C60BCA">
        <w:rPr>
          <w:rFonts w:ascii="Times New Roman" w:eastAsia="Times New Roman" w:hAnsi="Times New Roman" w:cs="Times New Roman"/>
          <w:sz w:val="15"/>
          <w:szCs w:val="15"/>
          <w:lang w:bidi="lv-LV"/>
        </w:rPr>
        <w:t>, kas saistīti ar</w:t>
      </w:r>
      <w:r w:rsidR="00B00087" w:rsidRPr="00C60BCA">
        <w:rPr>
          <w:rFonts w:ascii="Times New Roman" w:eastAsia="Times New Roman" w:hAnsi="Times New Roman" w:cs="Times New Roman"/>
          <w:sz w:val="15"/>
          <w:szCs w:val="15"/>
          <w:lang w:bidi="lv-LV"/>
        </w:rPr>
        <w:t xml:space="preserve"> notikušo vai iespējamo</w:t>
      </w:r>
      <w:r w:rsidRPr="00C60BCA">
        <w:rPr>
          <w:rFonts w:ascii="Times New Roman" w:eastAsia="Times New Roman" w:hAnsi="Times New Roman" w:cs="Times New Roman"/>
          <w:sz w:val="15"/>
          <w:szCs w:val="15"/>
          <w:lang w:bidi="lv-LV"/>
        </w:rPr>
        <w:t xml:space="preserve"> noziedzīgu nodarījumu, krāpniecības mēģinājumu vai nepatiesas informācijas sniegšanu dati tiks uzglabāti desmit gadus.</w:t>
      </w:r>
    </w:p>
    <w:p w14:paraId="296F6633" w14:textId="556E7B96" w:rsidR="001E04C6" w:rsidRPr="00C60BCA" w:rsidRDefault="00330AB1" w:rsidP="00C5675E">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4.6. Papildinformācija: interneta vietnē </w:t>
      </w:r>
      <w:hyperlink r:id="rId17" w:history="1">
        <w:r w:rsidR="00C5675E" w:rsidRPr="00C60BCA">
          <w:rPr>
            <w:rStyle w:val="Hyperlink"/>
            <w:rFonts w:ascii="Times New Roman" w:eastAsia="Times New Roman" w:hAnsi="Times New Roman" w:cs="Times New Roman"/>
            <w:sz w:val="15"/>
            <w:szCs w:val="15"/>
            <w:lang w:bidi="lv-LV"/>
          </w:rPr>
          <w:t>www.jysk.lv</w:t>
        </w:r>
      </w:hyperlink>
      <w:r w:rsidRPr="00C60BCA">
        <w:rPr>
          <w:rFonts w:ascii="Times New Roman" w:eastAsia="Times New Roman" w:hAnsi="Times New Roman" w:cs="Times New Roman"/>
          <w:sz w:val="15"/>
          <w:szCs w:val="15"/>
          <w:lang w:bidi="lv-LV"/>
        </w:rPr>
        <w:t xml:space="preserve"> </w:t>
      </w:r>
      <w:r w:rsidRPr="00C60BCA">
        <w:rPr>
          <w:rFonts w:ascii="Times New Roman" w:eastAsia="Times New Roman" w:hAnsi="Times New Roman" w:cs="Times New Roman"/>
          <w:i/>
          <w:sz w:val="15"/>
          <w:szCs w:val="15"/>
          <w:lang w:bidi="lv-LV"/>
        </w:rPr>
        <w:t>(Noteikumi/Privātuma politika)</w:t>
      </w:r>
      <w:r w:rsidRPr="00C60BCA">
        <w:rPr>
          <w:rFonts w:ascii="Times New Roman" w:eastAsia="Times New Roman" w:hAnsi="Times New Roman" w:cs="Times New Roman"/>
          <w:sz w:val="15"/>
          <w:szCs w:val="15"/>
          <w:lang w:bidi="lv-LV"/>
        </w:rPr>
        <w:t xml:space="preserve">, rakstot uz </w:t>
      </w:r>
      <w:hyperlink r:id="rId18" w:history="1">
        <w:r w:rsidR="00C5675E" w:rsidRPr="00C60BCA">
          <w:rPr>
            <w:rStyle w:val="Hyperlink"/>
            <w:rFonts w:ascii="Times New Roman" w:eastAsia="Times New Roman" w:hAnsi="Times New Roman" w:cs="Times New Roman"/>
            <w:sz w:val="15"/>
            <w:szCs w:val="15"/>
            <w:lang w:bidi="lv-LV"/>
          </w:rPr>
          <w:t>dpo@doit.lv</w:t>
        </w:r>
      </w:hyperlink>
      <w:r w:rsidRPr="00C60BCA">
        <w:rPr>
          <w:rFonts w:ascii="Times New Roman" w:eastAsia="Times New Roman" w:hAnsi="Times New Roman" w:cs="Times New Roman"/>
          <w:sz w:val="15"/>
          <w:szCs w:val="15"/>
          <w:lang w:bidi="lv-LV"/>
        </w:rPr>
        <w:t xml:space="preserve"> vai veikalā JYSK pie informācijas </w:t>
      </w:r>
      <w:r w:rsidR="00CD68BD" w:rsidRPr="00C60BCA">
        <w:rPr>
          <w:rFonts w:ascii="Times New Roman" w:eastAsia="Times New Roman" w:hAnsi="Times New Roman" w:cs="Times New Roman"/>
          <w:sz w:val="15"/>
          <w:szCs w:val="15"/>
          <w:lang w:bidi="lv-LV"/>
        </w:rPr>
        <w:t>stenda</w:t>
      </w:r>
      <w:r w:rsidRPr="00C60BCA">
        <w:rPr>
          <w:rFonts w:ascii="Times New Roman" w:eastAsia="Times New Roman" w:hAnsi="Times New Roman" w:cs="Times New Roman"/>
          <w:sz w:val="15"/>
          <w:szCs w:val="15"/>
          <w:lang w:bidi="lv-LV"/>
        </w:rPr>
        <w:t>.</w:t>
      </w:r>
    </w:p>
    <w:p w14:paraId="3C2F6BE2" w14:textId="270BAF88" w:rsidR="00A80B9B" w:rsidRPr="00C60BCA" w:rsidRDefault="00145625"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5. Citi noteikumi</w:t>
      </w:r>
    </w:p>
    <w:p w14:paraId="1162014E" w14:textId="6047FC93" w:rsidR="00AB020F" w:rsidRPr="00C60BCA" w:rsidRDefault="00145625"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5.1. JYSK ir tiesības vienpusēji izbeigt šo Līgumu un/vai nekavējoties pieprasīt atdot Piekabi, ja Klients ir pārkāpis Līguma noteikumus. </w:t>
      </w:r>
    </w:p>
    <w:p w14:paraId="73AF2241" w14:textId="525286FA" w:rsidR="00BE5B5C" w:rsidRPr="00C60BCA" w:rsidRDefault="00145625"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5.2. Jebkuri grozījumi un papildinājumi šajā Līgumā stāsies spēkā tikai tad, ja tie būs sagatavoti rakstveidā un abpusēji parakstīti.</w:t>
      </w:r>
    </w:p>
    <w:p w14:paraId="317E5B57" w14:textId="2C80352A" w:rsidR="000357B5" w:rsidRPr="00C60BCA" w:rsidRDefault="00145625"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5.3. Visas domstarpības vai strīdus, kas rodas starp Pusēm saistībā ar šo Līgumu, abas līgumslēdzējas Puses risina godprātīgi sarunu ceļā. Ja Pusēm neizdodas panākt vienošanos, strīdi tiek risināti LR tiesā.</w:t>
      </w:r>
    </w:p>
    <w:p w14:paraId="6DDD5011" w14:textId="3A49B409" w:rsidR="00865134" w:rsidRPr="00C60BCA" w:rsidRDefault="00145625"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5.4. Līgumu veido īpašie un vispārīgie noteikumi un Līguma pielikumi. Līgums stājas spēkā ar tā abpusējas parakstīšanas brīdi un ir spēkā līdz Pušu saistību izpildei. Parakstot šo Līgumu, Klients apliecina, ka ir iepazinies ar Līguma un tā pielikumu saturu un saprot to.</w:t>
      </w:r>
    </w:p>
    <w:p w14:paraId="5E559F13" w14:textId="063D0B73" w:rsidR="00865134" w:rsidRPr="00C60BCA" w:rsidRDefault="00145625" w:rsidP="00F340B3">
      <w:pPr>
        <w:spacing w:after="0" w:line="240" w:lineRule="auto"/>
        <w:jc w:val="both"/>
        <w:rPr>
          <w:rFonts w:ascii="Times New Roman" w:hAnsi="Times New Roman" w:cs="Times New Roman"/>
          <w:bCs/>
          <w:sz w:val="15"/>
          <w:szCs w:val="15"/>
          <w:lang w:bidi="lv-LV"/>
        </w:rPr>
      </w:pPr>
      <w:r w:rsidRPr="00C60BCA">
        <w:rPr>
          <w:rFonts w:ascii="Times New Roman" w:eastAsia="Times New Roman" w:hAnsi="Times New Roman" w:cs="Times New Roman"/>
          <w:sz w:val="15"/>
          <w:szCs w:val="15"/>
          <w:lang w:bidi="lv-LV"/>
        </w:rPr>
        <w:t>5.5. Līgums ir sagatavots divos eksemplāros ar vienādu juridisko spēku, pa vienam eksemplāram katrai Pusei.</w:t>
      </w:r>
    </w:p>
    <w:p w14:paraId="5000E309" w14:textId="77777777" w:rsidR="00566480" w:rsidRDefault="00566480" w:rsidP="00F340B3">
      <w:pPr>
        <w:spacing w:after="0" w:line="240" w:lineRule="auto"/>
        <w:jc w:val="both"/>
        <w:rPr>
          <w:rFonts w:ascii="Times New Roman" w:eastAsia="Times New Roman" w:hAnsi="Times New Roman" w:cs="Times New Roman"/>
          <w:b/>
          <w:sz w:val="15"/>
          <w:szCs w:val="15"/>
          <w:lang w:bidi="lv-LV"/>
        </w:rPr>
      </w:pPr>
    </w:p>
    <w:p w14:paraId="4CD0A94C" w14:textId="4752D6A2" w:rsidR="003B012D" w:rsidRPr="00C60BCA" w:rsidRDefault="003B012D" w:rsidP="00F340B3">
      <w:pPr>
        <w:spacing w:after="0" w:line="240" w:lineRule="auto"/>
        <w:jc w:val="both"/>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Pielikumi</w:t>
      </w:r>
    </w:p>
    <w:p w14:paraId="31CABC41" w14:textId="3C997D36" w:rsidR="003B012D" w:rsidRPr="00C60BCA" w:rsidRDefault="00522FC8"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1. JYSK piekabes lietošanas noteikumi</w:t>
      </w:r>
      <w:r w:rsidR="000A0425">
        <w:rPr>
          <w:rFonts w:ascii="Times New Roman" w:eastAsia="Times New Roman" w:hAnsi="Times New Roman" w:cs="Times New Roman"/>
          <w:sz w:val="15"/>
          <w:szCs w:val="15"/>
          <w:lang w:bidi="lv-LV"/>
        </w:rPr>
        <w:t>;</w:t>
      </w:r>
    </w:p>
    <w:p w14:paraId="6DAF5F07" w14:textId="77777777" w:rsidR="00123DD5" w:rsidRPr="00C60BCA" w:rsidRDefault="00522FC8" w:rsidP="001C1795">
      <w:pPr>
        <w:spacing w:after="0" w:line="240" w:lineRule="auto"/>
        <w:rPr>
          <w:rFonts w:ascii="Times New Roman" w:eastAsia="Times New Roman" w:hAnsi="Times New Roman" w:cs="Times New Roman"/>
          <w:sz w:val="15"/>
          <w:szCs w:val="15"/>
          <w:lang w:bidi="lv-LV"/>
        </w:rPr>
      </w:pPr>
      <w:r w:rsidRPr="00C60BCA">
        <w:rPr>
          <w:rFonts w:ascii="Times New Roman" w:eastAsia="Times New Roman" w:hAnsi="Times New Roman" w:cs="Times New Roman"/>
          <w:sz w:val="15"/>
          <w:szCs w:val="15"/>
          <w:lang w:bidi="lv-LV"/>
        </w:rPr>
        <w:t>2. Piekabes pievienošanas instrukcija.</w:t>
      </w:r>
    </w:p>
    <w:p w14:paraId="1F78BDA2" w14:textId="77777777" w:rsidR="00123DD5" w:rsidRPr="00C60BCA" w:rsidRDefault="00123DD5" w:rsidP="00123DD5">
      <w:pPr>
        <w:rPr>
          <w:rFonts w:ascii="Times New Roman" w:hAnsi="Times New Roman" w:cs="Times New Roman"/>
          <w:sz w:val="16"/>
          <w:szCs w:val="16"/>
        </w:rPr>
      </w:pPr>
    </w:p>
    <w:sectPr w:rsidR="00123DD5" w:rsidRPr="00C60BCA" w:rsidSect="00C60BCA">
      <w:type w:val="continuous"/>
      <w:pgSz w:w="11906" w:h="16838"/>
      <w:pgMar w:top="284" w:right="1701" w:bottom="28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8D7B" w14:textId="77777777" w:rsidR="00BA5DFB" w:rsidRDefault="00BA5DFB" w:rsidP="00980232">
      <w:pPr>
        <w:spacing w:after="0" w:line="240" w:lineRule="auto"/>
      </w:pPr>
      <w:r>
        <w:separator/>
      </w:r>
    </w:p>
  </w:endnote>
  <w:endnote w:type="continuationSeparator" w:id="0">
    <w:p w14:paraId="483EF550" w14:textId="77777777" w:rsidR="00BA5DFB" w:rsidRDefault="00BA5DFB" w:rsidP="0098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E8E6" w14:textId="77777777" w:rsidR="00BA5DFB" w:rsidRDefault="00BA5DFB" w:rsidP="00980232">
      <w:pPr>
        <w:spacing w:after="0" w:line="240" w:lineRule="auto"/>
      </w:pPr>
      <w:r>
        <w:separator/>
      </w:r>
    </w:p>
  </w:footnote>
  <w:footnote w:type="continuationSeparator" w:id="0">
    <w:p w14:paraId="2C3296D1" w14:textId="77777777" w:rsidR="00BA5DFB" w:rsidRDefault="00BA5DFB" w:rsidP="0098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5A13" w14:textId="44B05F85" w:rsidR="00930198" w:rsidRPr="007773D1" w:rsidRDefault="00930198" w:rsidP="003F14BD">
    <w:pPr>
      <w:spacing w:after="0" w:line="240" w:lineRule="auto"/>
      <w:jc w:val="center"/>
      <w:rPr>
        <w:rFonts w:ascii="Times New Roman" w:hAnsi="Times New Roman" w:cs="Times New Roman"/>
        <w:b/>
        <w:bCs/>
        <w:i/>
        <w:iCs/>
        <w:sz w:val="16"/>
        <w:szCs w:val="16"/>
      </w:rPr>
    </w:pPr>
    <w:r w:rsidRPr="007773D1">
      <w:rPr>
        <w:rFonts w:ascii="Times New Roman" w:eastAsia="Times New Roman" w:hAnsi="Times New Roman" w:cs="Times New Roman"/>
        <w:b/>
        <w:i/>
        <w:sz w:val="16"/>
        <w:szCs w:val="16"/>
        <w:lang w:bidi="lv-LV"/>
      </w:rPr>
      <w:t>Vispārīgie nosacījumi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AD1B16"/>
    <w:multiLevelType w:val="hybridMultilevel"/>
    <w:tmpl w:val="7DC80654"/>
    <w:lvl w:ilvl="0" w:tplc="D5F0F5FA">
      <w:start w:val="1"/>
      <w:numFmt w:val="bullet"/>
      <w:lvlText w:val=""/>
      <w:lvlJc w:val="left"/>
      <w:pPr>
        <w:ind w:left="749" w:hanging="360"/>
      </w:pPr>
      <w:rPr>
        <w:rFonts w:ascii="Symbol" w:hAnsi="Symbol" w:hint="default"/>
      </w:rPr>
    </w:lvl>
    <w:lvl w:ilvl="1" w:tplc="04260003" w:tentative="1">
      <w:start w:val="1"/>
      <w:numFmt w:val="bullet"/>
      <w:lvlText w:val="o"/>
      <w:lvlJc w:val="left"/>
      <w:pPr>
        <w:ind w:left="1469" w:hanging="360"/>
      </w:pPr>
      <w:rPr>
        <w:rFonts w:ascii="Courier New" w:hAnsi="Courier New" w:cs="Courier New" w:hint="default"/>
      </w:rPr>
    </w:lvl>
    <w:lvl w:ilvl="2" w:tplc="04260005" w:tentative="1">
      <w:start w:val="1"/>
      <w:numFmt w:val="bullet"/>
      <w:lvlText w:val=""/>
      <w:lvlJc w:val="left"/>
      <w:pPr>
        <w:ind w:left="2189" w:hanging="360"/>
      </w:pPr>
      <w:rPr>
        <w:rFonts w:ascii="Wingdings" w:hAnsi="Wingdings" w:hint="default"/>
      </w:rPr>
    </w:lvl>
    <w:lvl w:ilvl="3" w:tplc="04260001" w:tentative="1">
      <w:start w:val="1"/>
      <w:numFmt w:val="bullet"/>
      <w:lvlText w:val=""/>
      <w:lvlJc w:val="left"/>
      <w:pPr>
        <w:ind w:left="2909" w:hanging="360"/>
      </w:pPr>
      <w:rPr>
        <w:rFonts w:ascii="Symbol" w:hAnsi="Symbol" w:hint="default"/>
      </w:rPr>
    </w:lvl>
    <w:lvl w:ilvl="4" w:tplc="04260003" w:tentative="1">
      <w:start w:val="1"/>
      <w:numFmt w:val="bullet"/>
      <w:lvlText w:val="o"/>
      <w:lvlJc w:val="left"/>
      <w:pPr>
        <w:ind w:left="3629" w:hanging="360"/>
      </w:pPr>
      <w:rPr>
        <w:rFonts w:ascii="Courier New" w:hAnsi="Courier New" w:cs="Courier New" w:hint="default"/>
      </w:rPr>
    </w:lvl>
    <w:lvl w:ilvl="5" w:tplc="04260005" w:tentative="1">
      <w:start w:val="1"/>
      <w:numFmt w:val="bullet"/>
      <w:lvlText w:val=""/>
      <w:lvlJc w:val="left"/>
      <w:pPr>
        <w:ind w:left="4349" w:hanging="360"/>
      </w:pPr>
      <w:rPr>
        <w:rFonts w:ascii="Wingdings" w:hAnsi="Wingdings" w:hint="default"/>
      </w:rPr>
    </w:lvl>
    <w:lvl w:ilvl="6" w:tplc="04260001" w:tentative="1">
      <w:start w:val="1"/>
      <w:numFmt w:val="bullet"/>
      <w:lvlText w:val=""/>
      <w:lvlJc w:val="left"/>
      <w:pPr>
        <w:ind w:left="5069" w:hanging="360"/>
      </w:pPr>
      <w:rPr>
        <w:rFonts w:ascii="Symbol" w:hAnsi="Symbol" w:hint="default"/>
      </w:rPr>
    </w:lvl>
    <w:lvl w:ilvl="7" w:tplc="04260003" w:tentative="1">
      <w:start w:val="1"/>
      <w:numFmt w:val="bullet"/>
      <w:lvlText w:val="o"/>
      <w:lvlJc w:val="left"/>
      <w:pPr>
        <w:ind w:left="5789" w:hanging="360"/>
      </w:pPr>
      <w:rPr>
        <w:rFonts w:ascii="Courier New" w:hAnsi="Courier New" w:cs="Courier New" w:hint="default"/>
      </w:rPr>
    </w:lvl>
    <w:lvl w:ilvl="8" w:tplc="04260005" w:tentative="1">
      <w:start w:val="1"/>
      <w:numFmt w:val="bullet"/>
      <w:lvlText w:val=""/>
      <w:lvlJc w:val="left"/>
      <w:pPr>
        <w:ind w:left="6509" w:hanging="360"/>
      </w:pPr>
      <w:rPr>
        <w:rFonts w:ascii="Wingdings" w:hAnsi="Wingdings" w:hint="default"/>
      </w:rPr>
    </w:lvl>
  </w:abstractNum>
  <w:abstractNum w:abstractNumId="2" w15:restartNumberingAfterBreak="0">
    <w:nsid w:val="3BBC58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C5186B"/>
    <w:multiLevelType w:val="hybridMultilevel"/>
    <w:tmpl w:val="D8B64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8D12E2"/>
    <w:multiLevelType w:val="hybridMultilevel"/>
    <w:tmpl w:val="597414A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53738"/>
    <w:multiLevelType w:val="hybridMultilevel"/>
    <w:tmpl w:val="363E4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751D02"/>
    <w:multiLevelType w:val="hybridMultilevel"/>
    <w:tmpl w:val="57EC50EE"/>
    <w:lvl w:ilvl="0" w:tplc="3E76B424">
      <w:start w:val="1"/>
      <w:numFmt w:val="bullet"/>
      <w:lvlText w:val=""/>
      <w:lvlJc w:val="left"/>
      <w:pPr>
        <w:ind w:left="720" w:hanging="360"/>
      </w:pPr>
      <w:rPr>
        <w:rFonts w:ascii="Symbol" w:eastAsiaTheme="minorHAnsi" w:hAnsi="Symbol" w:cstheme="minorBid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D16ED8"/>
    <w:multiLevelType w:val="hybridMultilevel"/>
    <w:tmpl w:val="5F4C5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6F2313"/>
    <w:multiLevelType w:val="hybridMultilevel"/>
    <w:tmpl w:val="4D80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9308E"/>
    <w:multiLevelType w:val="hybridMultilevel"/>
    <w:tmpl w:val="1D8CE550"/>
    <w:lvl w:ilvl="0" w:tplc="B24A5B46">
      <w:start w:val="1"/>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74236"/>
    <w:multiLevelType w:val="hybridMultilevel"/>
    <w:tmpl w:val="69FC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84167"/>
    <w:multiLevelType w:val="multilevel"/>
    <w:tmpl w:val="41C8E956"/>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4003176">
    <w:abstractNumId w:val="0"/>
  </w:num>
  <w:num w:numId="2" w16cid:durableId="1484080803">
    <w:abstractNumId w:val="2"/>
  </w:num>
  <w:num w:numId="3" w16cid:durableId="2145460930">
    <w:abstractNumId w:val="7"/>
  </w:num>
  <w:num w:numId="4" w16cid:durableId="956570554">
    <w:abstractNumId w:val="3"/>
  </w:num>
  <w:num w:numId="5" w16cid:durableId="1652707227">
    <w:abstractNumId w:val="11"/>
  </w:num>
  <w:num w:numId="6" w16cid:durableId="6097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474099">
    <w:abstractNumId w:val="6"/>
  </w:num>
  <w:num w:numId="8" w16cid:durableId="276449478">
    <w:abstractNumId w:val="1"/>
  </w:num>
  <w:num w:numId="9" w16cid:durableId="519245858">
    <w:abstractNumId w:val="4"/>
  </w:num>
  <w:num w:numId="10" w16cid:durableId="1082606101">
    <w:abstractNumId w:val="9"/>
  </w:num>
  <w:num w:numId="11" w16cid:durableId="1405178491">
    <w:abstractNumId w:val="8"/>
  </w:num>
  <w:num w:numId="12" w16cid:durableId="35777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E2MTYztDQ1NjZT0lEKTi0uzszPAykwNKkFADMYl8QtAAAA"/>
  </w:docVars>
  <w:rsids>
    <w:rsidRoot w:val="00AE68B9"/>
    <w:rsid w:val="000035DB"/>
    <w:rsid w:val="00005069"/>
    <w:rsid w:val="00007701"/>
    <w:rsid w:val="000107B1"/>
    <w:rsid w:val="00015154"/>
    <w:rsid w:val="000176A6"/>
    <w:rsid w:val="00025417"/>
    <w:rsid w:val="000260ED"/>
    <w:rsid w:val="000306E6"/>
    <w:rsid w:val="000309B4"/>
    <w:rsid w:val="000316B3"/>
    <w:rsid w:val="0003289F"/>
    <w:rsid w:val="0003327F"/>
    <w:rsid w:val="000357B5"/>
    <w:rsid w:val="00044D37"/>
    <w:rsid w:val="00044F4D"/>
    <w:rsid w:val="000461E5"/>
    <w:rsid w:val="0005372F"/>
    <w:rsid w:val="00054567"/>
    <w:rsid w:val="00061BF1"/>
    <w:rsid w:val="00071FE3"/>
    <w:rsid w:val="00072459"/>
    <w:rsid w:val="00075409"/>
    <w:rsid w:val="00085E29"/>
    <w:rsid w:val="000865B4"/>
    <w:rsid w:val="00086912"/>
    <w:rsid w:val="00087AC6"/>
    <w:rsid w:val="00090FA3"/>
    <w:rsid w:val="00094C1D"/>
    <w:rsid w:val="000956E9"/>
    <w:rsid w:val="000A0425"/>
    <w:rsid w:val="000A0D4A"/>
    <w:rsid w:val="000A5004"/>
    <w:rsid w:val="000A608F"/>
    <w:rsid w:val="000A704B"/>
    <w:rsid w:val="000B1CC0"/>
    <w:rsid w:val="000C47B9"/>
    <w:rsid w:val="000C69D0"/>
    <w:rsid w:val="000D1D77"/>
    <w:rsid w:val="000D2192"/>
    <w:rsid w:val="000D32F0"/>
    <w:rsid w:val="000D3B23"/>
    <w:rsid w:val="000D4F18"/>
    <w:rsid w:val="000D5900"/>
    <w:rsid w:val="000E1426"/>
    <w:rsid w:val="000F425B"/>
    <w:rsid w:val="000F56BB"/>
    <w:rsid w:val="000F6DA6"/>
    <w:rsid w:val="00105EB6"/>
    <w:rsid w:val="00114075"/>
    <w:rsid w:val="001148C0"/>
    <w:rsid w:val="00120859"/>
    <w:rsid w:val="00123DD5"/>
    <w:rsid w:val="0012523A"/>
    <w:rsid w:val="00126EA7"/>
    <w:rsid w:val="00132707"/>
    <w:rsid w:val="00145625"/>
    <w:rsid w:val="00146727"/>
    <w:rsid w:val="001534CD"/>
    <w:rsid w:val="001562CF"/>
    <w:rsid w:val="001576B6"/>
    <w:rsid w:val="00161F9D"/>
    <w:rsid w:val="001677C9"/>
    <w:rsid w:val="001746C6"/>
    <w:rsid w:val="00176F4D"/>
    <w:rsid w:val="00190694"/>
    <w:rsid w:val="00191E8B"/>
    <w:rsid w:val="001A2517"/>
    <w:rsid w:val="001B20BF"/>
    <w:rsid w:val="001B2205"/>
    <w:rsid w:val="001B3BD7"/>
    <w:rsid w:val="001B685F"/>
    <w:rsid w:val="001B68D9"/>
    <w:rsid w:val="001B6A7F"/>
    <w:rsid w:val="001C1176"/>
    <w:rsid w:val="001C1795"/>
    <w:rsid w:val="001C2897"/>
    <w:rsid w:val="001C5B26"/>
    <w:rsid w:val="001D038A"/>
    <w:rsid w:val="001D1683"/>
    <w:rsid w:val="001D2C2F"/>
    <w:rsid w:val="001D362B"/>
    <w:rsid w:val="001E04C6"/>
    <w:rsid w:val="001E4B09"/>
    <w:rsid w:val="001E5C1D"/>
    <w:rsid w:val="001F3A53"/>
    <w:rsid w:val="001F40B1"/>
    <w:rsid w:val="001F4AD5"/>
    <w:rsid w:val="001F7587"/>
    <w:rsid w:val="002000A0"/>
    <w:rsid w:val="002000C2"/>
    <w:rsid w:val="00211907"/>
    <w:rsid w:val="00211A4D"/>
    <w:rsid w:val="00213526"/>
    <w:rsid w:val="00216DA2"/>
    <w:rsid w:val="00220FA5"/>
    <w:rsid w:val="00222173"/>
    <w:rsid w:val="00227230"/>
    <w:rsid w:val="00227B32"/>
    <w:rsid w:val="0023285D"/>
    <w:rsid w:val="00235CCC"/>
    <w:rsid w:val="00251D27"/>
    <w:rsid w:val="00253E12"/>
    <w:rsid w:val="00260C25"/>
    <w:rsid w:val="0026552C"/>
    <w:rsid w:val="002713B5"/>
    <w:rsid w:val="00271A3C"/>
    <w:rsid w:val="00272E1A"/>
    <w:rsid w:val="00273127"/>
    <w:rsid w:val="002743CD"/>
    <w:rsid w:val="00281008"/>
    <w:rsid w:val="00281479"/>
    <w:rsid w:val="00282E3B"/>
    <w:rsid w:val="0028314E"/>
    <w:rsid w:val="00287F29"/>
    <w:rsid w:val="00293E5E"/>
    <w:rsid w:val="002A28FB"/>
    <w:rsid w:val="002A5676"/>
    <w:rsid w:val="002A5CFC"/>
    <w:rsid w:val="002B22AF"/>
    <w:rsid w:val="002B43B8"/>
    <w:rsid w:val="002B66B4"/>
    <w:rsid w:val="002B6DFC"/>
    <w:rsid w:val="002C0C2F"/>
    <w:rsid w:val="002C2808"/>
    <w:rsid w:val="002C76B6"/>
    <w:rsid w:val="002D256C"/>
    <w:rsid w:val="002D3550"/>
    <w:rsid w:val="002E4177"/>
    <w:rsid w:val="002E6473"/>
    <w:rsid w:val="002E7297"/>
    <w:rsid w:val="002F1E5A"/>
    <w:rsid w:val="002F718E"/>
    <w:rsid w:val="003017F0"/>
    <w:rsid w:val="003018F3"/>
    <w:rsid w:val="00302242"/>
    <w:rsid w:val="00302D18"/>
    <w:rsid w:val="00305DA2"/>
    <w:rsid w:val="00312AC6"/>
    <w:rsid w:val="00313CC5"/>
    <w:rsid w:val="00322397"/>
    <w:rsid w:val="00326A7E"/>
    <w:rsid w:val="00330AB1"/>
    <w:rsid w:val="00334CB3"/>
    <w:rsid w:val="00336CBB"/>
    <w:rsid w:val="00340368"/>
    <w:rsid w:val="00343D6A"/>
    <w:rsid w:val="003446A9"/>
    <w:rsid w:val="00344B26"/>
    <w:rsid w:val="00344DEA"/>
    <w:rsid w:val="00351ED3"/>
    <w:rsid w:val="003537D0"/>
    <w:rsid w:val="003567EA"/>
    <w:rsid w:val="003601CF"/>
    <w:rsid w:val="00367850"/>
    <w:rsid w:val="00383F10"/>
    <w:rsid w:val="0038440C"/>
    <w:rsid w:val="00392AFF"/>
    <w:rsid w:val="00393D49"/>
    <w:rsid w:val="003A1BC4"/>
    <w:rsid w:val="003A6EB2"/>
    <w:rsid w:val="003B012D"/>
    <w:rsid w:val="003B0DAB"/>
    <w:rsid w:val="003B7778"/>
    <w:rsid w:val="003C0D6F"/>
    <w:rsid w:val="003C2190"/>
    <w:rsid w:val="003C24F1"/>
    <w:rsid w:val="003C2F43"/>
    <w:rsid w:val="003C61F8"/>
    <w:rsid w:val="003D26BD"/>
    <w:rsid w:val="003D417E"/>
    <w:rsid w:val="003E2ECC"/>
    <w:rsid w:val="003F14BD"/>
    <w:rsid w:val="003F3BDD"/>
    <w:rsid w:val="003F604E"/>
    <w:rsid w:val="003F799C"/>
    <w:rsid w:val="003F7F94"/>
    <w:rsid w:val="00407536"/>
    <w:rsid w:val="0041062A"/>
    <w:rsid w:val="00412B90"/>
    <w:rsid w:val="00415D3E"/>
    <w:rsid w:val="00417686"/>
    <w:rsid w:val="00423288"/>
    <w:rsid w:val="00433481"/>
    <w:rsid w:val="004340BD"/>
    <w:rsid w:val="004357BB"/>
    <w:rsid w:val="004538E6"/>
    <w:rsid w:val="004562F1"/>
    <w:rsid w:val="00456958"/>
    <w:rsid w:val="0046589B"/>
    <w:rsid w:val="00472E1A"/>
    <w:rsid w:val="00474A30"/>
    <w:rsid w:val="0047633C"/>
    <w:rsid w:val="004839F0"/>
    <w:rsid w:val="0049346B"/>
    <w:rsid w:val="00494700"/>
    <w:rsid w:val="004A1FE2"/>
    <w:rsid w:val="004A4919"/>
    <w:rsid w:val="004A57FD"/>
    <w:rsid w:val="004B7C5E"/>
    <w:rsid w:val="004C536E"/>
    <w:rsid w:val="004C58D2"/>
    <w:rsid w:val="004C6E90"/>
    <w:rsid w:val="004D7849"/>
    <w:rsid w:val="004E102C"/>
    <w:rsid w:val="004E12CD"/>
    <w:rsid w:val="004E4F69"/>
    <w:rsid w:val="005015D6"/>
    <w:rsid w:val="00501E16"/>
    <w:rsid w:val="0050223A"/>
    <w:rsid w:val="005141CE"/>
    <w:rsid w:val="00522FC8"/>
    <w:rsid w:val="00526DCF"/>
    <w:rsid w:val="005336E6"/>
    <w:rsid w:val="00536E56"/>
    <w:rsid w:val="0053771D"/>
    <w:rsid w:val="0054057D"/>
    <w:rsid w:val="005439B5"/>
    <w:rsid w:val="00543C8D"/>
    <w:rsid w:val="00547537"/>
    <w:rsid w:val="00553016"/>
    <w:rsid w:val="00554570"/>
    <w:rsid w:val="00557216"/>
    <w:rsid w:val="0056203B"/>
    <w:rsid w:val="00562214"/>
    <w:rsid w:val="00566281"/>
    <w:rsid w:val="00566480"/>
    <w:rsid w:val="0056775D"/>
    <w:rsid w:val="00584380"/>
    <w:rsid w:val="005A3DF3"/>
    <w:rsid w:val="005A41DD"/>
    <w:rsid w:val="005A43FB"/>
    <w:rsid w:val="005B1E25"/>
    <w:rsid w:val="005B785B"/>
    <w:rsid w:val="005B78FA"/>
    <w:rsid w:val="005C7739"/>
    <w:rsid w:val="005D419F"/>
    <w:rsid w:val="005D54D9"/>
    <w:rsid w:val="005E160A"/>
    <w:rsid w:val="005E633A"/>
    <w:rsid w:val="005F1F18"/>
    <w:rsid w:val="005F4E39"/>
    <w:rsid w:val="005F66CE"/>
    <w:rsid w:val="00601A3D"/>
    <w:rsid w:val="00602031"/>
    <w:rsid w:val="00610760"/>
    <w:rsid w:val="00611A06"/>
    <w:rsid w:val="006127E5"/>
    <w:rsid w:val="0061339D"/>
    <w:rsid w:val="006161CA"/>
    <w:rsid w:val="00617293"/>
    <w:rsid w:val="006252BA"/>
    <w:rsid w:val="00630E18"/>
    <w:rsid w:val="00632FCB"/>
    <w:rsid w:val="00642C01"/>
    <w:rsid w:val="00645B8B"/>
    <w:rsid w:val="0064672B"/>
    <w:rsid w:val="00650DBE"/>
    <w:rsid w:val="00653860"/>
    <w:rsid w:val="00664C65"/>
    <w:rsid w:val="00671DA2"/>
    <w:rsid w:val="00672DE8"/>
    <w:rsid w:val="0067405E"/>
    <w:rsid w:val="0067415F"/>
    <w:rsid w:val="0068179D"/>
    <w:rsid w:val="00682293"/>
    <w:rsid w:val="00682419"/>
    <w:rsid w:val="00684274"/>
    <w:rsid w:val="006854DC"/>
    <w:rsid w:val="00687B18"/>
    <w:rsid w:val="00687F7D"/>
    <w:rsid w:val="00697642"/>
    <w:rsid w:val="006A06BE"/>
    <w:rsid w:val="006A31F9"/>
    <w:rsid w:val="006A35A5"/>
    <w:rsid w:val="006A5650"/>
    <w:rsid w:val="006A716B"/>
    <w:rsid w:val="006A7571"/>
    <w:rsid w:val="006B026E"/>
    <w:rsid w:val="006B0C6F"/>
    <w:rsid w:val="006B3453"/>
    <w:rsid w:val="006B3528"/>
    <w:rsid w:val="006B6E47"/>
    <w:rsid w:val="006B7A8B"/>
    <w:rsid w:val="006C2F86"/>
    <w:rsid w:val="006C7E2B"/>
    <w:rsid w:val="006D03F1"/>
    <w:rsid w:val="006D39E7"/>
    <w:rsid w:val="006D63EE"/>
    <w:rsid w:val="006D77B7"/>
    <w:rsid w:val="006E1BF5"/>
    <w:rsid w:val="006E1DD7"/>
    <w:rsid w:val="006E53F7"/>
    <w:rsid w:val="006F4BF9"/>
    <w:rsid w:val="006F6E78"/>
    <w:rsid w:val="006F706E"/>
    <w:rsid w:val="006F7310"/>
    <w:rsid w:val="00702C9A"/>
    <w:rsid w:val="007036DD"/>
    <w:rsid w:val="00706368"/>
    <w:rsid w:val="0070713D"/>
    <w:rsid w:val="00715627"/>
    <w:rsid w:val="00715A77"/>
    <w:rsid w:val="00720350"/>
    <w:rsid w:val="00721590"/>
    <w:rsid w:val="00724CB2"/>
    <w:rsid w:val="00734182"/>
    <w:rsid w:val="00734C94"/>
    <w:rsid w:val="00741228"/>
    <w:rsid w:val="00741292"/>
    <w:rsid w:val="00741973"/>
    <w:rsid w:val="0074525E"/>
    <w:rsid w:val="00746A22"/>
    <w:rsid w:val="00754002"/>
    <w:rsid w:val="007563F9"/>
    <w:rsid w:val="0076185B"/>
    <w:rsid w:val="00762C6A"/>
    <w:rsid w:val="00763814"/>
    <w:rsid w:val="00764852"/>
    <w:rsid w:val="00765C8E"/>
    <w:rsid w:val="007662F3"/>
    <w:rsid w:val="00767F07"/>
    <w:rsid w:val="007770E0"/>
    <w:rsid w:val="007773D1"/>
    <w:rsid w:val="00785DC1"/>
    <w:rsid w:val="00791078"/>
    <w:rsid w:val="00796509"/>
    <w:rsid w:val="00797546"/>
    <w:rsid w:val="0079775E"/>
    <w:rsid w:val="007A1743"/>
    <w:rsid w:val="007A5B7E"/>
    <w:rsid w:val="007B1756"/>
    <w:rsid w:val="007B2C5E"/>
    <w:rsid w:val="007B44DE"/>
    <w:rsid w:val="007B7697"/>
    <w:rsid w:val="007D504C"/>
    <w:rsid w:val="007E003F"/>
    <w:rsid w:val="007E0739"/>
    <w:rsid w:val="007E10B1"/>
    <w:rsid w:val="007E54EB"/>
    <w:rsid w:val="007F606A"/>
    <w:rsid w:val="007F62B9"/>
    <w:rsid w:val="00803199"/>
    <w:rsid w:val="00803B1E"/>
    <w:rsid w:val="008068BB"/>
    <w:rsid w:val="00814AD1"/>
    <w:rsid w:val="0081767A"/>
    <w:rsid w:val="008204AB"/>
    <w:rsid w:val="0083009E"/>
    <w:rsid w:val="00833257"/>
    <w:rsid w:val="00837AD7"/>
    <w:rsid w:val="00841E4B"/>
    <w:rsid w:val="0084637E"/>
    <w:rsid w:val="008465AE"/>
    <w:rsid w:val="00852A16"/>
    <w:rsid w:val="00853790"/>
    <w:rsid w:val="008566BE"/>
    <w:rsid w:val="00857AD6"/>
    <w:rsid w:val="0086140E"/>
    <w:rsid w:val="008644F3"/>
    <w:rsid w:val="00865134"/>
    <w:rsid w:val="0087054B"/>
    <w:rsid w:val="0087460D"/>
    <w:rsid w:val="00876618"/>
    <w:rsid w:val="008777C6"/>
    <w:rsid w:val="00887296"/>
    <w:rsid w:val="00887551"/>
    <w:rsid w:val="00891BF1"/>
    <w:rsid w:val="00895654"/>
    <w:rsid w:val="00897426"/>
    <w:rsid w:val="008A36C4"/>
    <w:rsid w:val="008A685D"/>
    <w:rsid w:val="008B3FF8"/>
    <w:rsid w:val="008B49BD"/>
    <w:rsid w:val="008C1887"/>
    <w:rsid w:val="008C1BD4"/>
    <w:rsid w:val="008C3247"/>
    <w:rsid w:val="008C339C"/>
    <w:rsid w:val="008C4808"/>
    <w:rsid w:val="008C612A"/>
    <w:rsid w:val="008C7371"/>
    <w:rsid w:val="008D0C14"/>
    <w:rsid w:val="008D2861"/>
    <w:rsid w:val="008E7E84"/>
    <w:rsid w:val="008F5BDB"/>
    <w:rsid w:val="00901E0A"/>
    <w:rsid w:val="00907E42"/>
    <w:rsid w:val="0091162B"/>
    <w:rsid w:val="009153E5"/>
    <w:rsid w:val="00916640"/>
    <w:rsid w:val="009204FA"/>
    <w:rsid w:val="0092315F"/>
    <w:rsid w:val="00927C88"/>
    <w:rsid w:val="00927F47"/>
    <w:rsid w:val="00930198"/>
    <w:rsid w:val="00933CEE"/>
    <w:rsid w:val="00937E33"/>
    <w:rsid w:val="009459AF"/>
    <w:rsid w:val="0094796E"/>
    <w:rsid w:val="00962050"/>
    <w:rsid w:val="009701E7"/>
    <w:rsid w:val="00974A82"/>
    <w:rsid w:val="00980232"/>
    <w:rsid w:val="00984D57"/>
    <w:rsid w:val="00985987"/>
    <w:rsid w:val="009A1481"/>
    <w:rsid w:val="009A349A"/>
    <w:rsid w:val="009A675D"/>
    <w:rsid w:val="009A79DF"/>
    <w:rsid w:val="009A7D82"/>
    <w:rsid w:val="009B3496"/>
    <w:rsid w:val="009B505F"/>
    <w:rsid w:val="009B5B23"/>
    <w:rsid w:val="009B783C"/>
    <w:rsid w:val="009C196A"/>
    <w:rsid w:val="009C1F31"/>
    <w:rsid w:val="009C7471"/>
    <w:rsid w:val="009D30D7"/>
    <w:rsid w:val="009D30FA"/>
    <w:rsid w:val="009D5D6D"/>
    <w:rsid w:val="009E3C9B"/>
    <w:rsid w:val="009E5D86"/>
    <w:rsid w:val="009E684F"/>
    <w:rsid w:val="009F021F"/>
    <w:rsid w:val="009F2E87"/>
    <w:rsid w:val="009F759D"/>
    <w:rsid w:val="00A0665E"/>
    <w:rsid w:val="00A06CA1"/>
    <w:rsid w:val="00A161D3"/>
    <w:rsid w:val="00A23618"/>
    <w:rsid w:val="00A30790"/>
    <w:rsid w:val="00A35158"/>
    <w:rsid w:val="00A352DB"/>
    <w:rsid w:val="00A4174C"/>
    <w:rsid w:val="00A439ED"/>
    <w:rsid w:val="00A527C1"/>
    <w:rsid w:val="00A5366E"/>
    <w:rsid w:val="00A542B7"/>
    <w:rsid w:val="00A617FD"/>
    <w:rsid w:val="00A62D72"/>
    <w:rsid w:val="00A75E65"/>
    <w:rsid w:val="00A80B9B"/>
    <w:rsid w:val="00A932C1"/>
    <w:rsid w:val="00AA15E2"/>
    <w:rsid w:val="00AB020F"/>
    <w:rsid w:val="00AB35B3"/>
    <w:rsid w:val="00AB38FE"/>
    <w:rsid w:val="00AC30CE"/>
    <w:rsid w:val="00AC55A9"/>
    <w:rsid w:val="00AC56A6"/>
    <w:rsid w:val="00AC6700"/>
    <w:rsid w:val="00AC79CB"/>
    <w:rsid w:val="00AD1D94"/>
    <w:rsid w:val="00AD3C0B"/>
    <w:rsid w:val="00AD3F2B"/>
    <w:rsid w:val="00AD4729"/>
    <w:rsid w:val="00AD5F51"/>
    <w:rsid w:val="00AD69C0"/>
    <w:rsid w:val="00AD732D"/>
    <w:rsid w:val="00AD7439"/>
    <w:rsid w:val="00AE68B9"/>
    <w:rsid w:val="00AE7791"/>
    <w:rsid w:val="00AF47A6"/>
    <w:rsid w:val="00AF5341"/>
    <w:rsid w:val="00AF6324"/>
    <w:rsid w:val="00B00087"/>
    <w:rsid w:val="00B05F70"/>
    <w:rsid w:val="00B16760"/>
    <w:rsid w:val="00B16F76"/>
    <w:rsid w:val="00B22217"/>
    <w:rsid w:val="00B23938"/>
    <w:rsid w:val="00B30B4D"/>
    <w:rsid w:val="00B314E4"/>
    <w:rsid w:val="00B3661B"/>
    <w:rsid w:val="00B37308"/>
    <w:rsid w:val="00B5145C"/>
    <w:rsid w:val="00B52B11"/>
    <w:rsid w:val="00B52D46"/>
    <w:rsid w:val="00B60473"/>
    <w:rsid w:val="00B6065A"/>
    <w:rsid w:val="00B63C38"/>
    <w:rsid w:val="00B71B72"/>
    <w:rsid w:val="00B71D63"/>
    <w:rsid w:val="00B71F19"/>
    <w:rsid w:val="00B7212F"/>
    <w:rsid w:val="00B72A7A"/>
    <w:rsid w:val="00B755A4"/>
    <w:rsid w:val="00B767B9"/>
    <w:rsid w:val="00B76F45"/>
    <w:rsid w:val="00B77CEF"/>
    <w:rsid w:val="00B80532"/>
    <w:rsid w:val="00B84CD5"/>
    <w:rsid w:val="00B9396B"/>
    <w:rsid w:val="00B944F7"/>
    <w:rsid w:val="00B97018"/>
    <w:rsid w:val="00BA2834"/>
    <w:rsid w:val="00BA38A4"/>
    <w:rsid w:val="00BA421E"/>
    <w:rsid w:val="00BA5DFB"/>
    <w:rsid w:val="00BB6376"/>
    <w:rsid w:val="00BB6D52"/>
    <w:rsid w:val="00BB7246"/>
    <w:rsid w:val="00BB7283"/>
    <w:rsid w:val="00BC2D01"/>
    <w:rsid w:val="00BD3C85"/>
    <w:rsid w:val="00BD7DF9"/>
    <w:rsid w:val="00BE5B5C"/>
    <w:rsid w:val="00BE639E"/>
    <w:rsid w:val="00BF2DBC"/>
    <w:rsid w:val="00BF5C21"/>
    <w:rsid w:val="00BF72B2"/>
    <w:rsid w:val="00C100D6"/>
    <w:rsid w:val="00C12E3B"/>
    <w:rsid w:val="00C13068"/>
    <w:rsid w:val="00C13794"/>
    <w:rsid w:val="00C13D76"/>
    <w:rsid w:val="00C15128"/>
    <w:rsid w:val="00C16A0B"/>
    <w:rsid w:val="00C20251"/>
    <w:rsid w:val="00C20F08"/>
    <w:rsid w:val="00C22DEF"/>
    <w:rsid w:val="00C2447B"/>
    <w:rsid w:val="00C25E95"/>
    <w:rsid w:val="00C26911"/>
    <w:rsid w:val="00C37C99"/>
    <w:rsid w:val="00C52864"/>
    <w:rsid w:val="00C5324E"/>
    <w:rsid w:val="00C55D81"/>
    <w:rsid w:val="00C5675E"/>
    <w:rsid w:val="00C5692B"/>
    <w:rsid w:val="00C570B0"/>
    <w:rsid w:val="00C60BCA"/>
    <w:rsid w:val="00C75067"/>
    <w:rsid w:val="00C7534D"/>
    <w:rsid w:val="00C8530A"/>
    <w:rsid w:val="00C859DE"/>
    <w:rsid w:val="00C86876"/>
    <w:rsid w:val="00C869A5"/>
    <w:rsid w:val="00C908E0"/>
    <w:rsid w:val="00C921C4"/>
    <w:rsid w:val="00CA1DBC"/>
    <w:rsid w:val="00CA3703"/>
    <w:rsid w:val="00CA4902"/>
    <w:rsid w:val="00CA6A81"/>
    <w:rsid w:val="00CA6B57"/>
    <w:rsid w:val="00CB1FD1"/>
    <w:rsid w:val="00CB6089"/>
    <w:rsid w:val="00CB75ED"/>
    <w:rsid w:val="00CB7F2C"/>
    <w:rsid w:val="00CC5DE5"/>
    <w:rsid w:val="00CD298D"/>
    <w:rsid w:val="00CD3C7D"/>
    <w:rsid w:val="00CD4A9B"/>
    <w:rsid w:val="00CD54E6"/>
    <w:rsid w:val="00CD6292"/>
    <w:rsid w:val="00CD6664"/>
    <w:rsid w:val="00CD68BD"/>
    <w:rsid w:val="00CE2D3F"/>
    <w:rsid w:val="00CE3112"/>
    <w:rsid w:val="00CE4DB5"/>
    <w:rsid w:val="00CF341A"/>
    <w:rsid w:val="00CF4794"/>
    <w:rsid w:val="00D120BD"/>
    <w:rsid w:val="00D14484"/>
    <w:rsid w:val="00D23543"/>
    <w:rsid w:val="00D23C5B"/>
    <w:rsid w:val="00D2478E"/>
    <w:rsid w:val="00D30E92"/>
    <w:rsid w:val="00D41570"/>
    <w:rsid w:val="00D41C16"/>
    <w:rsid w:val="00D41F3A"/>
    <w:rsid w:val="00D42478"/>
    <w:rsid w:val="00D45E0D"/>
    <w:rsid w:val="00D462D0"/>
    <w:rsid w:val="00D50423"/>
    <w:rsid w:val="00D53770"/>
    <w:rsid w:val="00D62C35"/>
    <w:rsid w:val="00D62FA4"/>
    <w:rsid w:val="00D64400"/>
    <w:rsid w:val="00D66727"/>
    <w:rsid w:val="00D712CC"/>
    <w:rsid w:val="00D74FEA"/>
    <w:rsid w:val="00D7611D"/>
    <w:rsid w:val="00D776E8"/>
    <w:rsid w:val="00D80E23"/>
    <w:rsid w:val="00D84825"/>
    <w:rsid w:val="00D86F75"/>
    <w:rsid w:val="00D92931"/>
    <w:rsid w:val="00DB62A5"/>
    <w:rsid w:val="00DB6D03"/>
    <w:rsid w:val="00DC18E2"/>
    <w:rsid w:val="00DC3890"/>
    <w:rsid w:val="00DC5870"/>
    <w:rsid w:val="00DD43DB"/>
    <w:rsid w:val="00DD79DE"/>
    <w:rsid w:val="00DE2C3E"/>
    <w:rsid w:val="00DE2DC3"/>
    <w:rsid w:val="00DE602E"/>
    <w:rsid w:val="00DF12DB"/>
    <w:rsid w:val="00DF60EB"/>
    <w:rsid w:val="00E00908"/>
    <w:rsid w:val="00E1138D"/>
    <w:rsid w:val="00E162E6"/>
    <w:rsid w:val="00E16F87"/>
    <w:rsid w:val="00E21A58"/>
    <w:rsid w:val="00E24061"/>
    <w:rsid w:val="00E32A01"/>
    <w:rsid w:val="00E40F26"/>
    <w:rsid w:val="00E47075"/>
    <w:rsid w:val="00E5190A"/>
    <w:rsid w:val="00E52604"/>
    <w:rsid w:val="00E53374"/>
    <w:rsid w:val="00E63A02"/>
    <w:rsid w:val="00E72846"/>
    <w:rsid w:val="00E7556D"/>
    <w:rsid w:val="00E87BCB"/>
    <w:rsid w:val="00E927D8"/>
    <w:rsid w:val="00E92B33"/>
    <w:rsid w:val="00EA0D8A"/>
    <w:rsid w:val="00EA674D"/>
    <w:rsid w:val="00EA7429"/>
    <w:rsid w:val="00EB249C"/>
    <w:rsid w:val="00EB442B"/>
    <w:rsid w:val="00EB4F13"/>
    <w:rsid w:val="00EC195C"/>
    <w:rsid w:val="00EC5F10"/>
    <w:rsid w:val="00ED54E7"/>
    <w:rsid w:val="00ED5B90"/>
    <w:rsid w:val="00EE1D59"/>
    <w:rsid w:val="00EE4CB2"/>
    <w:rsid w:val="00EE5892"/>
    <w:rsid w:val="00EE5DF6"/>
    <w:rsid w:val="00EF02C2"/>
    <w:rsid w:val="00EF06DD"/>
    <w:rsid w:val="00EF31C6"/>
    <w:rsid w:val="00EF36F4"/>
    <w:rsid w:val="00EF5830"/>
    <w:rsid w:val="00F00D48"/>
    <w:rsid w:val="00F01924"/>
    <w:rsid w:val="00F037E6"/>
    <w:rsid w:val="00F07175"/>
    <w:rsid w:val="00F076E8"/>
    <w:rsid w:val="00F10E74"/>
    <w:rsid w:val="00F200E8"/>
    <w:rsid w:val="00F234FC"/>
    <w:rsid w:val="00F26051"/>
    <w:rsid w:val="00F267E7"/>
    <w:rsid w:val="00F340B3"/>
    <w:rsid w:val="00F34D7B"/>
    <w:rsid w:val="00F5315C"/>
    <w:rsid w:val="00F55BA7"/>
    <w:rsid w:val="00F56C03"/>
    <w:rsid w:val="00F56EFC"/>
    <w:rsid w:val="00F60733"/>
    <w:rsid w:val="00F61B6A"/>
    <w:rsid w:val="00F70277"/>
    <w:rsid w:val="00F733FB"/>
    <w:rsid w:val="00F74A6F"/>
    <w:rsid w:val="00F7660E"/>
    <w:rsid w:val="00F77585"/>
    <w:rsid w:val="00F80117"/>
    <w:rsid w:val="00F90668"/>
    <w:rsid w:val="00F915D4"/>
    <w:rsid w:val="00F9351C"/>
    <w:rsid w:val="00FA2DEC"/>
    <w:rsid w:val="00FA32DF"/>
    <w:rsid w:val="00FA3780"/>
    <w:rsid w:val="00FA3BB4"/>
    <w:rsid w:val="00FB094A"/>
    <w:rsid w:val="00FB504C"/>
    <w:rsid w:val="00FB7080"/>
    <w:rsid w:val="00FC5D32"/>
    <w:rsid w:val="00FC6A1A"/>
    <w:rsid w:val="00FC6AED"/>
    <w:rsid w:val="00FC7B85"/>
    <w:rsid w:val="00FD0195"/>
    <w:rsid w:val="00FD1AFD"/>
    <w:rsid w:val="00FD4D96"/>
    <w:rsid w:val="00FE2834"/>
    <w:rsid w:val="00FF0E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7D20"/>
  <w15:chartTrackingRefBased/>
  <w15:docId w15:val="{79F8FC0A-F6B2-4581-B2B3-C856A51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3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8B9"/>
    <w:pPr>
      <w:ind w:left="720"/>
      <w:contextualSpacing/>
    </w:pPr>
  </w:style>
  <w:style w:type="character" w:styleId="CommentReference">
    <w:name w:val="annotation reference"/>
    <w:basedOn w:val="DefaultParagraphFont"/>
    <w:uiPriority w:val="99"/>
    <w:semiHidden/>
    <w:unhideWhenUsed/>
    <w:rsid w:val="00282E3B"/>
    <w:rPr>
      <w:sz w:val="16"/>
      <w:szCs w:val="16"/>
    </w:rPr>
  </w:style>
  <w:style w:type="paragraph" w:styleId="CommentText">
    <w:name w:val="annotation text"/>
    <w:basedOn w:val="Normal"/>
    <w:link w:val="CommentTextChar"/>
    <w:uiPriority w:val="99"/>
    <w:semiHidden/>
    <w:unhideWhenUsed/>
    <w:rsid w:val="00282E3B"/>
    <w:pPr>
      <w:spacing w:line="240" w:lineRule="auto"/>
    </w:pPr>
    <w:rPr>
      <w:sz w:val="20"/>
      <w:szCs w:val="20"/>
    </w:rPr>
  </w:style>
  <w:style w:type="character" w:customStyle="1" w:styleId="CommentTextChar">
    <w:name w:val="Comment Text Char"/>
    <w:basedOn w:val="DefaultParagraphFont"/>
    <w:link w:val="CommentText"/>
    <w:uiPriority w:val="99"/>
    <w:semiHidden/>
    <w:rsid w:val="00282E3B"/>
    <w:rPr>
      <w:sz w:val="20"/>
      <w:szCs w:val="20"/>
    </w:rPr>
  </w:style>
  <w:style w:type="paragraph" w:styleId="CommentSubject">
    <w:name w:val="annotation subject"/>
    <w:basedOn w:val="CommentText"/>
    <w:next w:val="CommentText"/>
    <w:link w:val="CommentSubjectChar"/>
    <w:uiPriority w:val="99"/>
    <w:semiHidden/>
    <w:unhideWhenUsed/>
    <w:rsid w:val="00282E3B"/>
    <w:rPr>
      <w:b/>
      <w:bCs/>
    </w:rPr>
  </w:style>
  <w:style w:type="character" w:customStyle="1" w:styleId="CommentSubjectChar">
    <w:name w:val="Comment Subject Char"/>
    <w:basedOn w:val="CommentTextChar"/>
    <w:link w:val="CommentSubject"/>
    <w:uiPriority w:val="99"/>
    <w:semiHidden/>
    <w:rsid w:val="00282E3B"/>
    <w:rPr>
      <w:b/>
      <w:bCs/>
      <w:sz w:val="20"/>
      <w:szCs w:val="20"/>
    </w:rPr>
  </w:style>
  <w:style w:type="paragraph" w:styleId="BalloonText">
    <w:name w:val="Balloon Text"/>
    <w:basedOn w:val="Normal"/>
    <w:link w:val="BalloonTextChar"/>
    <w:uiPriority w:val="99"/>
    <w:semiHidden/>
    <w:unhideWhenUsed/>
    <w:rsid w:val="0028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E3B"/>
    <w:rPr>
      <w:rFonts w:ascii="Segoe UI" w:hAnsi="Segoe UI" w:cs="Segoe UI"/>
      <w:sz w:val="18"/>
      <w:szCs w:val="18"/>
    </w:rPr>
  </w:style>
  <w:style w:type="paragraph" w:styleId="Header">
    <w:name w:val="header"/>
    <w:basedOn w:val="Normal"/>
    <w:link w:val="HeaderChar"/>
    <w:uiPriority w:val="99"/>
    <w:unhideWhenUsed/>
    <w:rsid w:val="009802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232"/>
  </w:style>
  <w:style w:type="paragraph" w:styleId="Footer">
    <w:name w:val="footer"/>
    <w:basedOn w:val="Normal"/>
    <w:link w:val="FooterChar"/>
    <w:uiPriority w:val="99"/>
    <w:unhideWhenUsed/>
    <w:rsid w:val="009802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232"/>
  </w:style>
  <w:style w:type="character" w:styleId="Strong">
    <w:name w:val="Strong"/>
    <w:basedOn w:val="DefaultParagraphFont"/>
    <w:uiPriority w:val="22"/>
    <w:qFormat/>
    <w:rsid w:val="002E6473"/>
    <w:rPr>
      <w:b/>
      <w:bCs/>
    </w:rPr>
  </w:style>
  <w:style w:type="character" w:styleId="Hyperlink">
    <w:name w:val="Hyperlink"/>
    <w:basedOn w:val="DefaultParagraphFont"/>
    <w:uiPriority w:val="99"/>
    <w:unhideWhenUsed/>
    <w:rsid w:val="004E4F69"/>
    <w:rPr>
      <w:color w:val="0563C1" w:themeColor="hyperlink"/>
      <w:u w:val="single"/>
    </w:rPr>
  </w:style>
  <w:style w:type="character" w:styleId="UnresolvedMention">
    <w:name w:val="Unresolved Mention"/>
    <w:basedOn w:val="DefaultParagraphFont"/>
    <w:uiPriority w:val="99"/>
    <w:semiHidden/>
    <w:unhideWhenUsed/>
    <w:rsid w:val="004E4F69"/>
    <w:rPr>
      <w:color w:val="605E5C"/>
      <w:shd w:val="clear" w:color="auto" w:fill="E1DFDD"/>
    </w:rPr>
  </w:style>
  <w:style w:type="table" w:styleId="TableGrid">
    <w:name w:val="Table Grid"/>
    <w:basedOn w:val="TableNormal"/>
    <w:uiPriority w:val="39"/>
    <w:rsid w:val="00CB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3DD5"/>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6772">
      <w:bodyDiv w:val="1"/>
      <w:marLeft w:val="0"/>
      <w:marRight w:val="0"/>
      <w:marTop w:val="0"/>
      <w:marBottom w:val="0"/>
      <w:divBdr>
        <w:top w:val="none" w:sz="0" w:space="0" w:color="auto"/>
        <w:left w:val="none" w:sz="0" w:space="0" w:color="auto"/>
        <w:bottom w:val="none" w:sz="0" w:space="0" w:color="auto"/>
        <w:right w:val="none" w:sz="0" w:space="0" w:color="auto"/>
      </w:divBdr>
    </w:div>
    <w:div w:id="5857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dpo@doit.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oit.lv" TargetMode="External"/><Relationship Id="rId17" Type="http://schemas.openxmlformats.org/officeDocument/2006/relationships/hyperlink" Target="http://www.jysk.lv" TargetMode="External"/><Relationship Id="rId2" Type="http://schemas.openxmlformats.org/officeDocument/2006/relationships/customXml" Target="../customXml/item2.xml"/><Relationship Id="rId16" Type="http://schemas.openxmlformats.org/officeDocument/2006/relationships/hyperlink" Target="mailto:dpo@jysk.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sk.lv" TargetMode="External"/><Relationship Id="rId5" Type="http://schemas.openxmlformats.org/officeDocument/2006/relationships/numbering" Target="numbering.xml"/><Relationship Id="rId15" Type="http://schemas.openxmlformats.org/officeDocument/2006/relationships/hyperlink" Target="http://www.jysk.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CB1167DDF7D4EBE73FDD48A6BD37D" ma:contentTypeVersion="13" ma:contentTypeDescription="Create a new document." ma:contentTypeScope="" ma:versionID="d14e4f6e82ae0d53c8745ddf499b3418">
  <xsd:schema xmlns:xsd="http://www.w3.org/2001/XMLSchema" xmlns:xs="http://www.w3.org/2001/XMLSchema" xmlns:p="http://schemas.microsoft.com/office/2006/metadata/properties" xmlns:ns3="da3133e4-4abd-40aa-903b-5d3fc0e13314" xmlns:ns4="59c00714-9642-4c4e-8bad-23118fd51fe6" targetNamespace="http://schemas.microsoft.com/office/2006/metadata/properties" ma:root="true" ma:fieldsID="05e18af3a26ac796c2629c434e180017" ns3:_="" ns4:_="">
    <xsd:import namespace="da3133e4-4abd-40aa-903b-5d3fc0e13314"/>
    <xsd:import namespace="59c00714-9642-4c4e-8bad-23118fd51f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33e4-4abd-40aa-903b-5d3fc0e1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00714-9642-4c4e-8bad-23118fd51f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A8CE3-4B81-4472-B4F4-32D390237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133e4-4abd-40aa-903b-5d3fc0e13314"/>
    <ds:schemaRef ds:uri="59c00714-9642-4c4e-8bad-23118fd51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D48A8-9214-4A28-80F5-E00315EA5F67}">
  <ds:schemaRefs>
    <ds:schemaRef ds:uri="http://schemas.openxmlformats.org/officeDocument/2006/bibliography"/>
  </ds:schemaRefs>
</ds:datastoreItem>
</file>

<file path=customXml/itemProps3.xml><?xml version="1.0" encoding="utf-8"?>
<ds:datastoreItem xmlns:ds="http://schemas.openxmlformats.org/officeDocument/2006/customXml" ds:itemID="{5A84A9EB-1DAC-4382-99FC-8123E6600275}">
  <ds:schemaRefs>
    <ds:schemaRef ds:uri="http://schemas.microsoft.com/sharepoint/v3/contenttype/forms"/>
  </ds:schemaRefs>
</ds:datastoreItem>
</file>

<file path=customXml/itemProps4.xml><?xml version="1.0" encoding="utf-8"?>
<ds:datastoreItem xmlns:ds="http://schemas.openxmlformats.org/officeDocument/2006/customXml" ds:itemID="{3424721B-4832-47B0-8A52-2FDC13188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8882</Words>
  <Characters>5064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 Bokss</dc:creator>
  <cp:keywords/>
  <dc:description/>
  <cp:lastModifiedBy>Linda Balode</cp:lastModifiedBy>
  <cp:revision>3</cp:revision>
  <dcterms:created xsi:type="dcterms:W3CDTF">2022-08-18T06:47:00Z</dcterms:created>
  <dcterms:modified xsi:type="dcterms:W3CDTF">2023-09-18T06:26:00Z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0x010100BE9CB1167DDF7D4EBE73FDD48A6BD37D</vt:lpwstr>
  </property>
</Properties>
</file>